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D6A" w:rsidRPr="000547D3" w:rsidRDefault="00B86D6A" w:rsidP="000547D3">
      <w:pPr>
        <w:autoSpaceDE w:val="0"/>
        <w:autoSpaceDN w:val="0"/>
        <w:adjustRightInd w:val="0"/>
        <w:spacing w:after="0" w:line="240" w:lineRule="auto"/>
        <w:jc w:val="both"/>
        <w:rPr>
          <w:rFonts w:ascii="Times New Roman" w:hAnsi="Times New Roman" w:cs="Times New Roman"/>
          <w:b/>
          <w:bCs/>
          <w:color w:val="000000"/>
          <w:sz w:val="24"/>
          <w:szCs w:val="24"/>
        </w:rPr>
      </w:pPr>
      <w:r w:rsidRPr="000547D3">
        <w:rPr>
          <w:rFonts w:ascii="Times New Roman" w:hAnsi="Times New Roman" w:cs="Times New Roman"/>
          <w:b/>
          <w:bCs/>
          <w:color w:val="000000"/>
          <w:sz w:val="24"/>
          <w:szCs w:val="24"/>
        </w:rPr>
        <w:t>Unit – IV: Portfolio Theory:</w:t>
      </w:r>
    </w:p>
    <w:p w:rsidR="00167F35" w:rsidRDefault="00167F35" w:rsidP="000547D3">
      <w:pPr>
        <w:autoSpaceDE w:val="0"/>
        <w:autoSpaceDN w:val="0"/>
        <w:adjustRightInd w:val="0"/>
        <w:spacing w:after="0" w:line="240" w:lineRule="auto"/>
        <w:jc w:val="both"/>
        <w:rPr>
          <w:rFonts w:ascii="Times New Roman" w:hAnsi="Times New Roman" w:cs="Times New Roman"/>
          <w:color w:val="000000"/>
          <w:sz w:val="24"/>
          <w:szCs w:val="24"/>
        </w:rPr>
      </w:pPr>
    </w:p>
    <w:p w:rsidR="00B86D6A" w:rsidRPr="000547D3" w:rsidRDefault="00B86D6A" w:rsidP="000547D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0547D3">
        <w:rPr>
          <w:rFonts w:ascii="Times New Roman" w:hAnsi="Times New Roman" w:cs="Times New Roman"/>
          <w:color w:val="000000"/>
          <w:sz w:val="24"/>
          <w:szCs w:val="24"/>
        </w:rPr>
        <w:t>Concept of portfolio.</w:t>
      </w:r>
      <w:proofErr w:type="gramEnd"/>
      <w:r w:rsidRPr="000547D3">
        <w:rPr>
          <w:rFonts w:ascii="Times New Roman" w:hAnsi="Times New Roman" w:cs="Times New Roman"/>
          <w:color w:val="000000"/>
          <w:sz w:val="24"/>
          <w:szCs w:val="24"/>
        </w:rPr>
        <w:t xml:space="preserve"> </w:t>
      </w:r>
      <w:proofErr w:type="gramStart"/>
      <w:r w:rsidRPr="000547D3">
        <w:rPr>
          <w:rFonts w:ascii="Times New Roman" w:hAnsi="Times New Roman" w:cs="Times New Roman"/>
          <w:color w:val="000000"/>
          <w:sz w:val="24"/>
          <w:szCs w:val="24"/>
        </w:rPr>
        <w:t>Portfolio return and risk.</w:t>
      </w:r>
      <w:proofErr w:type="gramEnd"/>
      <w:r w:rsidRPr="000547D3">
        <w:rPr>
          <w:rFonts w:ascii="Times New Roman" w:hAnsi="Times New Roman" w:cs="Times New Roman"/>
          <w:color w:val="000000"/>
          <w:sz w:val="24"/>
          <w:szCs w:val="24"/>
        </w:rPr>
        <w:t xml:space="preserve"> </w:t>
      </w:r>
      <w:proofErr w:type="gramStart"/>
      <w:r w:rsidRPr="000547D3">
        <w:rPr>
          <w:rFonts w:ascii="Times New Roman" w:hAnsi="Times New Roman" w:cs="Times New Roman"/>
          <w:color w:val="000000"/>
          <w:sz w:val="24"/>
          <w:szCs w:val="24"/>
        </w:rPr>
        <w:t>Harry Markowitz’s Portfolio theory, construction of minimum risk portfolio, the single-index model.</w:t>
      </w:r>
      <w:proofErr w:type="gramEnd"/>
      <w:r w:rsidRPr="000547D3">
        <w:rPr>
          <w:rFonts w:ascii="Times New Roman" w:hAnsi="Times New Roman" w:cs="Times New Roman"/>
          <w:color w:val="000000"/>
          <w:sz w:val="24"/>
          <w:szCs w:val="24"/>
        </w:rPr>
        <w:t xml:space="preserve"> Capital market theory: Introduction of risk-free asset, Capital Market Line, Separation theorem. Capital asset pricing model (CAPM): Security Market Line. </w:t>
      </w:r>
      <w:proofErr w:type="gramStart"/>
      <w:r w:rsidRPr="000547D3">
        <w:rPr>
          <w:rFonts w:ascii="Times New Roman" w:hAnsi="Times New Roman" w:cs="Times New Roman"/>
          <w:color w:val="000000"/>
          <w:sz w:val="24"/>
          <w:szCs w:val="24"/>
        </w:rPr>
        <w:t>Identifying over-priced and under-priced securities.</w:t>
      </w:r>
      <w:proofErr w:type="gramEnd"/>
      <w:r w:rsidRPr="000547D3">
        <w:rPr>
          <w:rFonts w:ascii="Times New Roman" w:hAnsi="Times New Roman" w:cs="Times New Roman"/>
          <w:color w:val="000000"/>
          <w:sz w:val="24"/>
          <w:szCs w:val="24"/>
        </w:rPr>
        <w:t xml:space="preserve"> Arbitrage pricing theory (APT):</w:t>
      </w:r>
    </w:p>
    <w:p w:rsidR="00B86D6A" w:rsidRPr="000547D3" w:rsidRDefault="0061141B" w:rsidP="0061141B">
      <w:pPr>
        <w:tabs>
          <w:tab w:val="left" w:pos="393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B86D6A" w:rsidRDefault="00B86D6A" w:rsidP="000547D3">
      <w:pPr>
        <w:autoSpaceDE w:val="0"/>
        <w:autoSpaceDN w:val="0"/>
        <w:adjustRightInd w:val="0"/>
        <w:spacing w:after="0" w:line="240" w:lineRule="auto"/>
        <w:jc w:val="both"/>
        <w:rPr>
          <w:rFonts w:ascii="Times New Roman" w:hAnsi="Times New Roman" w:cs="Times New Roman"/>
          <w:color w:val="000000"/>
          <w:sz w:val="24"/>
          <w:szCs w:val="24"/>
        </w:rPr>
      </w:pPr>
      <w:r w:rsidRPr="000547D3">
        <w:rPr>
          <w:rFonts w:ascii="Times New Roman" w:hAnsi="Times New Roman" w:cs="Times New Roman"/>
          <w:color w:val="000000"/>
          <w:sz w:val="24"/>
          <w:szCs w:val="24"/>
        </w:rPr>
        <w:t xml:space="preserve">The Law of one price, two factor arbitrage pricing, Equilibrium risk-return relations. </w:t>
      </w:r>
      <w:proofErr w:type="gramStart"/>
      <w:r w:rsidRPr="000547D3">
        <w:rPr>
          <w:rFonts w:ascii="Times New Roman" w:hAnsi="Times New Roman" w:cs="Times New Roman"/>
          <w:color w:val="000000"/>
          <w:sz w:val="24"/>
          <w:szCs w:val="24"/>
        </w:rPr>
        <w:t>A synthesis of CAPM and APT.</w:t>
      </w:r>
      <w:proofErr w:type="gramEnd"/>
    </w:p>
    <w:p w:rsidR="004E183B" w:rsidRDefault="004E183B" w:rsidP="000547D3">
      <w:pPr>
        <w:autoSpaceDE w:val="0"/>
        <w:autoSpaceDN w:val="0"/>
        <w:adjustRightInd w:val="0"/>
        <w:spacing w:after="0" w:line="240" w:lineRule="auto"/>
        <w:jc w:val="both"/>
        <w:rPr>
          <w:rFonts w:ascii="Times New Roman" w:hAnsi="Times New Roman" w:cs="Times New Roman"/>
          <w:color w:val="000000"/>
          <w:sz w:val="24"/>
          <w:szCs w:val="24"/>
        </w:rPr>
      </w:pPr>
    </w:p>
    <w:p w:rsidR="004E183B" w:rsidRPr="007C22CC" w:rsidRDefault="00025994" w:rsidP="004E183B">
      <w:pPr>
        <w:pStyle w:val="Heading5"/>
        <w:spacing w:before="0" w:beforeAutospacing="0" w:after="0" w:afterAutospacing="0"/>
        <w:rPr>
          <w:color w:val="000000"/>
          <w:sz w:val="28"/>
          <w:szCs w:val="28"/>
        </w:rPr>
      </w:pPr>
      <w:r>
        <w:rPr>
          <w:color w:val="000000"/>
          <w:sz w:val="28"/>
          <w:szCs w:val="28"/>
        </w:rPr>
        <w:t xml:space="preserve">Concept of </w:t>
      </w:r>
      <w:r w:rsidR="004E183B" w:rsidRPr="007C22CC">
        <w:rPr>
          <w:color w:val="000000"/>
          <w:sz w:val="28"/>
          <w:szCs w:val="28"/>
        </w:rPr>
        <w:t>Portfolio</w:t>
      </w:r>
      <w:r>
        <w:rPr>
          <w:color w:val="000000"/>
          <w:sz w:val="28"/>
          <w:szCs w:val="28"/>
        </w:rPr>
        <w:t xml:space="preserve">: </w:t>
      </w:r>
    </w:p>
    <w:p w:rsidR="00025994" w:rsidRDefault="004E183B" w:rsidP="004E183B">
      <w:pPr>
        <w:pStyle w:val="NormalWeb"/>
        <w:spacing w:before="84" w:beforeAutospacing="0" w:after="192" w:afterAutospacing="0"/>
        <w:rPr>
          <w:color w:val="000000"/>
          <w:sz w:val="28"/>
          <w:szCs w:val="28"/>
        </w:rPr>
      </w:pPr>
      <w:r w:rsidRPr="007C22CC">
        <w:rPr>
          <w:color w:val="000000"/>
          <w:sz w:val="28"/>
          <w:szCs w:val="28"/>
        </w:rPr>
        <w:t xml:space="preserve">A portfolio refers to a collection of investment tools such as </w:t>
      </w:r>
    </w:p>
    <w:p w:rsidR="00025994" w:rsidRDefault="004E183B" w:rsidP="00CC4F2C">
      <w:pPr>
        <w:pStyle w:val="NormalWeb"/>
        <w:numPr>
          <w:ilvl w:val="0"/>
          <w:numId w:val="3"/>
        </w:numPr>
        <w:spacing w:before="84" w:beforeAutospacing="0" w:after="192" w:afterAutospacing="0"/>
        <w:rPr>
          <w:color w:val="000000"/>
          <w:sz w:val="28"/>
          <w:szCs w:val="28"/>
        </w:rPr>
      </w:pPr>
      <w:r w:rsidRPr="007C22CC">
        <w:rPr>
          <w:color w:val="000000"/>
          <w:sz w:val="28"/>
          <w:szCs w:val="28"/>
        </w:rPr>
        <w:t xml:space="preserve">stocks, </w:t>
      </w:r>
    </w:p>
    <w:p w:rsidR="00025994" w:rsidRDefault="004E183B" w:rsidP="00CC4F2C">
      <w:pPr>
        <w:pStyle w:val="NormalWeb"/>
        <w:numPr>
          <w:ilvl w:val="0"/>
          <w:numId w:val="3"/>
        </w:numPr>
        <w:spacing w:before="84" w:beforeAutospacing="0" w:after="192" w:afterAutospacing="0"/>
        <w:rPr>
          <w:color w:val="000000"/>
          <w:sz w:val="28"/>
          <w:szCs w:val="28"/>
        </w:rPr>
      </w:pPr>
      <w:r w:rsidRPr="007C22CC">
        <w:rPr>
          <w:color w:val="000000"/>
          <w:sz w:val="28"/>
          <w:szCs w:val="28"/>
        </w:rPr>
        <w:t xml:space="preserve">shares, </w:t>
      </w:r>
    </w:p>
    <w:p w:rsidR="00025994" w:rsidRDefault="004E183B" w:rsidP="00CC4F2C">
      <w:pPr>
        <w:pStyle w:val="NormalWeb"/>
        <w:numPr>
          <w:ilvl w:val="0"/>
          <w:numId w:val="3"/>
        </w:numPr>
        <w:spacing w:before="84" w:beforeAutospacing="0" w:after="192" w:afterAutospacing="0"/>
        <w:rPr>
          <w:color w:val="000000"/>
          <w:sz w:val="28"/>
          <w:szCs w:val="28"/>
        </w:rPr>
      </w:pPr>
      <w:r w:rsidRPr="007C22CC">
        <w:rPr>
          <w:color w:val="000000"/>
          <w:sz w:val="28"/>
          <w:szCs w:val="28"/>
        </w:rPr>
        <w:t xml:space="preserve">mutual funds, </w:t>
      </w:r>
    </w:p>
    <w:p w:rsidR="00025994" w:rsidRDefault="004E183B" w:rsidP="00CC4F2C">
      <w:pPr>
        <w:pStyle w:val="NormalWeb"/>
        <w:numPr>
          <w:ilvl w:val="0"/>
          <w:numId w:val="3"/>
        </w:numPr>
        <w:spacing w:before="84" w:beforeAutospacing="0" w:after="192" w:afterAutospacing="0"/>
        <w:rPr>
          <w:color w:val="000000"/>
          <w:sz w:val="28"/>
          <w:szCs w:val="28"/>
        </w:rPr>
      </w:pPr>
      <w:r w:rsidRPr="007C22CC">
        <w:rPr>
          <w:color w:val="000000"/>
          <w:sz w:val="28"/>
          <w:szCs w:val="28"/>
        </w:rPr>
        <w:t xml:space="preserve">bonds, </w:t>
      </w:r>
    </w:p>
    <w:p w:rsidR="008B581B" w:rsidRDefault="00025994" w:rsidP="00B1505F">
      <w:pPr>
        <w:pStyle w:val="NormalWeb"/>
        <w:numPr>
          <w:ilvl w:val="0"/>
          <w:numId w:val="3"/>
        </w:numPr>
        <w:spacing w:before="84" w:beforeAutospacing="0" w:after="192" w:afterAutospacing="0"/>
        <w:rPr>
          <w:color w:val="000000"/>
          <w:sz w:val="28"/>
          <w:szCs w:val="28"/>
        </w:rPr>
      </w:pPr>
      <w:proofErr w:type="gramStart"/>
      <w:r>
        <w:rPr>
          <w:color w:val="000000"/>
          <w:sz w:val="28"/>
          <w:szCs w:val="28"/>
        </w:rPr>
        <w:t>cash</w:t>
      </w:r>
      <w:proofErr w:type="gramEnd"/>
      <w:r>
        <w:rPr>
          <w:color w:val="000000"/>
          <w:sz w:val="28"/>
          <w:szCs w:val="28"/>
        </w:rPr>
        <w:t xml:space="preserve"> and so on, </w:t>
      </w:r>
      <w:r w:rsidR="004E183B" w:rsidRPr="007C22CC">
        <w:rPr>
          <w:color w:val="000000"/>
          <w:sz w:val="28"/>
          <w:szCs w:val="28"/>
        </w:rPr>
        <w:t>depending on the investor’s income, budget and convenient time frame.</w:t>
      </w:r>
    </w:p>
    <w:p w:rsidR="001B3975" w:rsidRDefault="001B3975" w:rsidP="001B3975">
      <w:pPr>
        <w:pStyle w:val="Heading5"/>
        <w:spacing w:before="0" w:beforeAutospacing="0" w:after="0" w:afterAutospacing="0"/>
        <w:rPr>
          <w:color w:val="000000"/>
          <w:sz w:val="28"/>
          <w:szCs w:val="28"/>
        </w:rPr>
      </w:pPr>
      <w:r>
        <w:rPr>
          <w:color w:val="000000"/>
          <w:sz w:val="28"/>
          <w:szCs w:val="28"/>
        </w:rPr>
        <w:t>What is Portfolio Management</w:t>
      </w:r>
      <w:r w:rsidRPr="007C22CC">
        <w:rPr>
          <w:color w:val="000000"/>
          <w:sz w:val="28"/>
          <w:szCs w:val="28"/>
        </w:rPr>
        <w:t>?</w:t>
      </w:r>
    </w:p>
    <w:p w:rsidR="001B3975" w:rsidRPr="00A777F9" w:rsidRDefault="001B3975" w:rsidP="001B3975">
      <w:pPr>
        <w:pStyle w:val="NormalWeb"/>
        <w:spacing w:before="84" w:beforeAutospacing="0" w:after="192" w:afterAutospacing="0"/>
        <w:rPr>
          <w:color w:val="000000"/>
          <w:sz w:val="28"/>
          <w:szCs w:val="28"/>
        </w:rPr>
      </w:pPr>
      <w:r w:rsidRPr="00A777F9">
        <w:rPr>
          <w:bCs/>
          <w:color w:val="000000"/>
          <w:sz w:val="28"/>
          <w:szCs w:val="28"/>
        </w:rPr>
        <w:t>The art of selecting the right investment policy for the individuals in terms of minimum risk and maximum return is called as portfolio management</w:t>
      </w:r>
      <w:r w:rsidRPr="00A777F9">
        <w:rPr>
          <w:color w:val="000000"/>
          <w:sz w:val="28"/>
          <w:szCs w:val="28"/>
        </w:rPr>
        <w:t>.</w:t>
      </w:r>
    </w:p>
    <w:p w:rsidR="001B3975" w:rsidRDefault="001B3975" w:rsidP="001B3975">
      <w:pPr>
        <w:pStyle w:val="NormalWeb"/>
        <w:spacing w:before="84" w:beforeAutospacing="0" w:after="192" w:afterAutospacing="0"/>
        <w:rPr>
          <w:color w:val="000000"/>
          <w:sz w:val="28"/>
          <w:szCs w:val="28"/>
        </w:rPr>
      </w:pPr>
      <w:r w:rsidRPr="007C22CC">
        <w:rPr>
          <w:color w:val="000000"/>
          <w:sz w:val="28"/>
          <w:szCs w:val="28"/>
        </w:rPr>
        <w:t>Portfolio management refers to managing an individual’s investments in the form of bonds, shares, c</w:t>
      </w:r>
      <w:r>
        <w:rPr>
          <w:color w:val="000000"/>
          <w:sz w:val="28"/>
          <w:szCs w:val="28"/>
        </w:rPr>
        <w:t>ash, mutual funds etc so that the investor</w:t>
      </w:r>
      <w:r w:rsidRPr="007C22CC">
        <w:rPr>
          <w:color w:val="000000"/>
          <w:sz w:val="28"/>
          <w:szCs w:val="28"/>
        </w:rPr>
        <w:t xml:space="preserve"> earns the maximum profits within the stipulated time frame.</w:t>
      </w:r>
    </w:p>
    <w:p w:rsidR="001B3975" w:rsidRDefault="001B3975" w:rsidP="001B3975">
      <w:pPr>
        <w:pStyle w:val="NormalWeb"/>
        <w:shd w:val="clear" w:color="auto" w:fill="FFFFFF"/>
        <w:spacing w:before="84" w:beforeAutospacing="0" w:after="192" w:afterAutospacing="0"/>
        <w:rPr>
          <w:color w:val="000000"/>
          <w:sz w:val="28"/>
          <w:szCs w:val="28"/>
        </w:rPr>
      </w:pPr>
      <w:r w:rsidRPr="007C22CC">
        <w:rPr>
          <w:color w:val="000000"/>
          <w:sz w:val="28"/>
          <w:szCs w:val="28"/>
        </w:rPr>
        <w:t>Portfolio management</w:t>
      </w:r>
      <w:r>
        <w:rPr>
          <w:color w:val="000000"/>
          <w:sz w:val="28"/>
          <w:szCs w:val="28"/>
        </w:rPr>
        <w:t xml:space="preserve"> </w:t>
      </w:r>
      <w:r w:rsidRPr="007C22CC">
        <w:rPr>
          <w:color w:val="000000"/>
          <w:sz w:val="28"/>
          <w:szCs w:val="28"/>
        </w:rPr>
        <w:t>refers to managing money of an individual under the expert guidance of portfolio managers.</w:t>
      </w:r>
    </w:p>
    <w:p w:rsidR="001B3975" w:rsidRDefault="001B3975" w:rsidP="001B3975">
      <w:pPr>
        <w:pStyle w:val="Heading5"/>
        <w:spacing w:before="0" w:beforeAutospacing="0" w:after="0" w:afterAutospacing="0"/>
        <w:rPr>
          <w:b w:val="0"/>
          <w:color w:val="000000"/>
          <w:sz w:val="28"/>
          <w:szCs w:val="28"/>
        </w:rPr>
      </w:pPr>
      <w:r w:rsidRPr="008B581B">
        <w:rPr>
          <w:b w:val="0"/>
          <w:color w:val="000000"/>
          <w:sz w:val="28"/>
          <w:szCs w:val="28"/>
        </w:rPr>
        <w:t xml:space="preserve">In a layman’s language, the art of managing an individual’s investment is called as portfolio management. </w:t>
      </w:r>
    </w:p>
    <w:p w:rsidR="001B3975" w:rsidRDefault="001B3975" w:rsidP="001B3975">
      <w:pPr>
        <w:pStyle w:val="NormalWeb"/>
        <w:spacing w:before="84" w:beforeAutospacing="0" w:after="192" w:afterAutospacing="0"/>
        <w:rPr>
          <w:b/>
          <w:color w:val="000000"/>
          <w:sz w:val="28"/>
          <w:szCs w:val="28"/>
        </w:rPr>
      </w:pPr>
      <w:r w:rsidRPr="008B581B">
        <w:rPr>
          <w:b/>
          <w:color w:val="000000"/>
          <w:sz w:val="28"/>
          <w:szCs w:val="28"/>
        </w:rPr>
        <w:t>Need for Portfolio Management</w:t>
      </w:r>
      <w:r>
        <w:rPr>
          <w:b/>
          <w:color w:val="000000"/>
          <w:sz w:val="28"/>
          <w:szCs w:val="28"/>
        </w:rPr>
        <w:t xml:space="preserve">:  </w:t>
      </w:r>
    </w:p>
    <w:p w:rsidR="001B3975" w:rsidRDefault="001B3975" w:rsidP="001B3975">
      <w:pPr>
        <w:pStyle w:val="NormalWeb"/>
        <w:spacing w:before="84" w:beforeAutospacing="0" w:after="192" w:afterAutospacing="0"/>
        <w:rPr>
          <w:color w:val="000000"/>
          <w:sz w:val="28"/>
          <w:szCs w:val="28"/>
        </w:rPr>
      </w:pPr>
      <w:r w:rsidRPr="007C22CC">
        <w:rPr>
          <w:color w:val="000000"/>
          <w:sz w:val="28"/>
          <w:szCs w:val="28"/>
        </w:rPr>
        <w:t>Portfolio management presents the</w:t>
      </w:r>
      <w:r w:rsidRPr="007C22CC">
        <w:rPr>
          <w:rStyle w:val="apple-converted-space"/>
          <w:color w:val="000000"/>
          <w:sz w:val="28"/>
          <w:szCs w:val="28"/>
        </w:rPr>
        <w:t> </w:t>
      </w:r>
      <w:r w:rsidRPr="007C22CC">
        <w:rPr>
          <w:b/>
          <w:bCs/>
          <w:color w:val="000000"/>
          <w:sz w:val="28"/>
          <w:szCs w:val="28"/>
        </w:rPr>
        <w:t>best investment plan</w:t>
      </w:r>
      <w:r w:rsidRPr="007C22CC">
        <w:rPr>
          <w:rStyle w:val="apple-converted-space"/>
          <w:color w:val="000000"/>
          <w:sz w:val="28"/>
          <w:szCs w:val="28"/>
        </w:rPr>
        <w:t> </w:t>
      </w:r>
      <w:r w:rsidRPr="007C22CC">
        <w:rPr>
          <w:color w:val="000000"/>
          <w:sz w:val="28"/>
          <w:szCs w:val="28"/>
        </w:rPr>
        <w:t>to the individuals as per their income, budget, age and ability to undertake risks</w:t>
      </w:r>
      <w:r>
        <w:rPr>
          <w:color w:val="000000"/>
          <w:sz w:val="28"/>
          <w:szCs w:val="28"/>
        </w:rPr>
        <w:t xml:space="preserve">. </w:t>
      </w:r>
    </w:p>
    <w:p w:rsidR="001B3975" w:rsidRDefault="001B3975" w:rsidP="001B3975">
      <w:pPr>
        <w:pStyle w:val="NormalWeb"/>
        <w:spacing w:before="84" w:beforeAutospacing="0" w:after="192" w:afterAutospacing="0"/>
        <w:rPr>
          <w:color w:val="000000"/>
          <w:sz w:val="28"/>
          <w:szCs w:val="28"/>
        </w:rPr>
      </w:pPr>
      <w:r w:rsidRPr="007C22CC">
        <w:rPr>
          <w:color w:val="000000"/>
          <w:sz w:val="28"/>
          <w:szCs w:val="28"/>
        </w:rPr>
        <w:t>Portfolio management</w:t>
      </w:r>
      <w:r w:rsidRPr="007C22CC">
        <w:rPr>
          <w:rStyle w:val="apple-converted-space"/>
          <w:color w:val="000000"/>
          <w:sz w:val="28"/>
          <w:szCs w:val="28"/>
        </w:rPr>
        <w:t> </w:t>
      </w:r>
      <w:r w:rsidRPr="007C22CC">
        <w:rPr>
          <w:b/>
          <w:bCs/>
          <w:color w:val="000000"/>
          <w:sz w:val="28"/>
          <w:szCs w:val="28"/>
        </w:rPr>
        <w:t>minimizes the risks</w:t>
      </w:r>
      <w:r w:rsidRPr="007C22CC">
        <w:rPr>
          <w:rStyle w:val="apple-converted-space"/>
          <w:color w:val="000000"/>
          <w:sz w:val="28"/>
          <w:szCs w:val="28"/>
        </w:rPr>
        <w:t> </w:t>
      </w:r>
      <w:r w:rsidRPr="007C22CC">
        <w:rPr>
          <w:color w:val="000000"/>
          <w:sz w:val="28"/>
          <w:szCs w:val="28"/>
        </w:rPr>
        <w:t>involved in investing and also increases the chance of making profits</w:t>
      </w:r>
      <w:r>
        <w:rPr>
          <w:color w:val="000000"/>
          <w:sz w:val="28"/>
          <w:szCs w:val="28"/>
        </w:rPr>
        <w:t xml:space="preserve">. </w:t>
      </w:r>
    </w:p>
    <w:p w:rsidR="00E514C9" w:rsidRDefault="00E514C9" w:rsidP="00E514C9">
      <w:pPr>
        <w:pStyle w:val="NormalWeb"/>
        <w:spacing w:before="84" w:beforeAutospacing="0" w:after="192" w:afterAutospacing="0"/>
        <w:jc w:val="both"/>
        <w:rPr>
          <w:b/>
          <w:color w:val="000000"/>
          <w:sz w:val="28"/>
          <w:szCs w:val="28"/>
        </w:rPr>
      </w:pPr>
      <w:r>
        <w:rPr>
          <w:b/>
          <w:color w:val="000000"/>
          <w:sz w:val="28"/>
          <w:szCs w:val="28"/>
        </w:rPr>
        <w:t xml:space="preserve">Return on Portfolio: </w:t>
      </w:r>
    </w:p>
    <w:p w:rsidR="001B3975" w:rsidRDefault="00E514C9" w:rsidP="00E514C9">
      <w:pPr>
        <w:pStyle w:val="NormalWeb"/>
        <w:spacing w:before="84" w:beforeAutospacing="0" w:after="192" w:afterAutospacing="0"/>
        <w:jc w:val="both"/>
        <w:rPr>
          <w:color w:val="000000"/>
          <w:sz w:val="28"/>
          <w:szCs w:val="28"/>
        </w:rPr>
      </w:pPr>
      <w:r>
        <w:rPr>
          <w:color w:val="000000"/>
          <w:sz w:val="28"/>
          <w:szCs w:val="28"/>
        </w:rPr>
        <w:t xml:space="preserve">The expected return of a portfolio depends on the expected return of each of the security contained in the portfolio. It also seems logical that the amounts invested in each security should be important. </w:t>
      </w:r>
    </w:p>
    <w:p w:rsidR="00E514C9" w:rsidRDefault="00E514C9" w:rsidP="00E514C9">
      <w:pPr>
        <w:pStyle w:val="NormalWeb"/>
        <w:spacing w:before="84" w:beforeAutospacing="0" w:after="192" w:afterAutospacing="0"/>
        <w:jc w:val="both"/>
        <w:rPr>
          <w:color w:val="000000"/>
          <w:sz w:val="28"/>
          <w:szCs w:val="28"/>
        </w:rPr>
      </w:pPr>
      <w:r>
        <w:rPr>
          <w:color w:val="000000"/>
          <w:sz w:val="28"/>
          <w:szCs w:val="28"/>
        </w:rPr>
        <w:lastRenderedPageBreak/>
        <w:t xml:space="preserve">From the investors’ point of view, it is rarely advisable to invest the entire funds of an individual or an institution in a single security. Therefore, it is essential that each security be viewed in a portfolio context. </w:t>
      </w:r>
    </w:p>
    <w:p w:rsidR="00E514C9" w:rsidRPr="00B1505F" w:rsidRDefault="00E514C9" w:rsidP="00E514C9">
      <w:pPr>
        <w:pStyle w:val="NormalWeb"/>
        <w:spacing w:before="84" w:beforeAutospacing="0" w:after="192" w:afterAutospacing="0"/>
        <w:jc w:val="both"/>
        <w:rPr>
          <w:color w:val="000000"/>
          <w:sz w:val="28"/>
          <w:szCs w:val="28"/>
        </w:rPr>
      </w:pPr>
      <w:r>
        <w:rPr>
          <w:color w:val="000000"/>
          <w:sz w:val="28"/>
          <w:szCs w:val="28"/>
        </w:rPr>
        <w:t xml:space="preserve">Each security in a portfolio contributes returns in the proportion of its investment in security. It is but natural that the expected return of a portfolio should depend on the expected return of each of the security contained in the portfolio. It is also important that amounts invested in each security should be logically decided. </w:t>
      </w:r>
    </w:p>
    <w:tbl>
      <w:tblPr>
        <w:tblpPr w:leftFromText="180" w:rightFromText="180" w:vertAnchor="text" w:horzAnchor="margin" w:tblpXSpec="center" w:tblpY="323"/>
        <w:tblW w:w="10156" w:type="dxa"/>
        <w:tblCellSpacing w:w="7" w:type="dxa"/>
        <w:shd w:val="clear" w:color="auto" w:fill="FFFFFF"/>
        <w:tblLayout w:type="fixed"/>
        <w:tblCellMar>
          <w:top w:w="15" w:type="dxa"/>
          <w:left w:w="15" w:type="dxa"/>
          <w:bottom w:w="15" w:type="dxa"/>
          <w:right w:w="15" w:type="dxa"/>
        </w:tblCellMar>
        <w:tblLook w:val="04A0"/>
      </w:tblPr>
      <w:tblGrid>
        <w:gridCol w:w="10066"/>
        <w:gridCol w:w="90"/>
      </w:tblGrid>
      <w:tr w:rsidR="004E183B" w:rsidRPr="007C22CC" w:rsidTr="00273D6D">
        <w:trPr>
          <w:tblCellSpacing w:w="7" w:type="dxa"/>
        </w:trPr>
        <w:tc>
          <w:tcPr>
            <w:tcW w:w="10045" w:type="dxa"/>
            <w:shd w:val="clear" w:color="auto" w:fill="FFFFFF"/>
            <w:hideMark/>
          </w:tcPr>
          <w:p w:rsidR="00273D6D" w:rsidRDefault="001B23BE" w:rsidP="004E183B">
            <w:pPr>
              <w:pStyle w:val="NormalWeb"/>
              <w:spacing w:before="84" w:beforeAutospacing="0" w:after="192" w:afterAutospacing="0"/>
              <w:rPr>
                <w:color w:val="FF0000"/>
                <w:sz w:val="28"/>
                <w:szCs w:val="28"/>
              </w:rPr>
            </w:pPr>
            <w:r w:rsidRPr="00273D6D">
              <w:rPr>
                <w:color w:val="FF0000"/>
                <w:sz w:val="28"/>
                <w:szCs w:val="28"/>
              </w:rPr>
              <w:t xml:space="preserve">Example: </w:t>
            </w:r>
          </w:p>
          <w:p w:rsidR="001B23BE" w:rsidRPr="00273D6D" w:rsidRDefault="001B23BE" w:rsidP="004E183B">
            <w:pPr>
              <w:pStyle w:val="NormalWeb"/>
              <w:spacing w:before="84" w:beforeAutospacing="0" w:after="192" w:afterAutospacing="0"/>
              <w:rPr>
                <w:color w:val="FF0000"/>
                <w:sz w:val="28"/>
                <w:szCs w:val="28"/>
              </w:rPr>
            </w:pPr>
            <w:r w:rsidRPr="00273D6D">
              <w:rPr>
                <w:color w:val="FF0000"/>
                <w:sz w:val="28"/>
                <w:szCs w:val="28"/>
              </w:rPr>
              <w:t>Calculate Contribution of Each security to return and Weighted return of the portfolio of a security, from the information given below:</w:t>
            </w:r>
          </w:p>
          <w:p w:rsidR="001B23BE" w:rsidRDefault="001B23BE" w:rsidP="004E183B">
            <w:pPr>
              <w:pStyle w:val="NormalWeb"/>
              <w:spacing w:before="84" w:beforeAutospacing="0" w:after="192" w:afterAutospacing="0"/>
              <w:rPr>
                <w:color w:val="000000"/>
                <w:sz w:val="28"/>
                <w:szCs w:val="28"/>
              </w:rPr>
            </w:pPr>
            <w:r>
              <w:rPr>
                <w:color w:val="000000"/>
                <w:sz w:val="28"/>
                <w:szCs w:val="28"/>
              </w:rPr>
              <w:t xml:space="preserve">Security: A, B, C, D, E, </w:t>
            </w:r>
          </w:p>
          <w:p w:rsidR="001B23BE" w:rsidRDefault="001B23BE" w:rsidP="004E183B">
            <w:pPr>
              <w:pStyle w:val="NormalWeb"/>
              <w:spacing w:before="84" w:beforeAutospacing="0" w:after="192" w:afterAutospacing="0"/>
              <w:rPr>
                <w:color w:val="000000"/>
                <w:sz w:val="28"/>
                <w:szCs w:val="28"/>
              </w:rPr>
            </w:pPr>
            <w:r>
              <w:rPr>
                <w:color w:val="000000"/>
                <w:sz w:val="28"/>
                <w:szCs w:val="28"/>
              </w:rPr>
              <w:t>Proportion of Funds Inv</w:t>
            </w:r>
            <w:r w:rsidR="00273D6D">
              <w:rPr>
                <w:color w:val="000000"/>
                <w:sz w:val="28"/>
                <w:szCs w:val="28"/>
              </w:rPr>
              <w:t xml:space="preserve">ested in each Security Period: </w:t>
            </w:r>
            <w:r>
              <w:rPr>
                <w:color w:val="000000"/>
                <w:sz w:val="28"/>
                <w:szCs w:val="28"/>
              </w:rPr>
              <w:t xml:space="preserve">20,25,20,15,20 and </w:t>
            </w:r>
          </w:p>
          <w:p w:rsidR="001B23BE" w:rsidRDefault="001B23BE" w:rsidP="004E183B">
            <w:pPr>
              <w:pStyle w:val="NormalWeb"/>
              <w:spacing w:before="84" w:beforeAutospacing="0" w:after="192" w:afterAutospacing="0"/>
              <w:rPr>
                <w:color w:val="000000"/>
                <w:sz w:val="28"/>
                <w:szCs w:val="28"/>
              </w:rPr>
            </w:pPr>
            <w:r>
              <w:rPr>
                <w:color w:val="000000"/>
                <w:sz w:val="28"/>
                <w:szCs w:val="28"/>
              </w:rPr>
              <w:t>Expected Return of Holding: 10%, 20%</w:t>
            </w:r>
            <w:proofErr w:type="gramStart"/>
            <w:r>
              <w:rPr>
                <w:color w:val="000000"/>
                <w:sz w:val="28"/>
                <w:szCs w:val="28"/>
              </w:rPr>
              <w:t>,10</w:t>
            </w:r>
            <w:proofErr w:type="gramEnd"/>
            <w:r>
              <w:rPr>
                <w:color w:val="000000"/>
                <w:sz w:val="28"/>
                <w:szCs w:val="28"/>
              </w:rPr>
              <w:t xml:space="preserve">%,15%,15% respectively. </w:t>
            </w:r>
          </w:p>
          <w:tbl>
            <w:tblPr>
              <w:tblStyle w:val="TableGrid"/>
              <w:tblW w:w="0" w:type="auto"/>
              <w:tblLayout w:type="fixed"/>
              <w:tblLook w:val="04A0"/>
            </w:tblPr>
            <w:tblGrid>
              <w:gridCol w:w="1212"/>
              <w:gridCol w:w="2762"/>
              <w:gridCol w:w="2515"/>
              <w:gridCol w:w="3516"/>
            </w:tblGrid>
            <w:tr w:rsidR="00072D94" w:rsidTr="00273D6D">
              <w:tc>
                <w:tcPr>
                  <w:tcW w:w="1212" w:type="dxa"/>
                </w:tcPr>
                <w:p w:rsidR="00072D94" w:rsidRDefault="00072D94" w:rsidP="000F32B3">
                  <w:pPr>
                    <w:pStyle w:val="NormalWeb"/>
                    <w:framePr w:hSpace="180" w:wrap="around" w:vAnchor="text" w:hAnchor="margin" w:xAlign="center" w:y="323"/>
                    <w:spacing w:before="84" w:beforeAutospacing="0" w:after="192" w:afterAutospacing="0"/>
                    <w:jc w:val="center"/>
                    <w:rPr>
                      <w:b/>
                      <w:color w:val="000000"/>
                      <w:sz w:val="28"/>
                      <w:szCs w:val="28"/>
                    </w:rPr>
                  </w:pPr>
                  <w:r>
                    <w:rPr>
                      <w:b/>
                      <w:color w:val="000000"/>
                      <w:sz w:val="28"/>
                      <w:szCs w:val="28"/>
                    </w:rPr>
                    <w:t>Security</w:t>
                  </w:r>
                </w:p>
                <w:p w:rsidR="000F32B3" w:rsidRPr="00072D94" w:rsidRDefault="000F32B3" w:rsidP="000F32B3">
                  <w:pPr>
                    <w:pStyle w:val="NormalWeb"/>
                    <w:framePr w:hSpace="180" w:wrap="around" w:vAnchor="text" w:hAnchor="margin" w:xAlign="center" w:y="323"/>
                    <w:spacing w:before="84" w:beforeAutospacing="0" w:after="192" w:afterAutospacing="0"/>
                    <w:jc w:val="center"/>
                    <w:rPr>
                      <w:b/>
                      <w:color w:val="000000"/>
                      <w:sz w:val="28"/>
                      <w:szCs w:val="28"/>
                    </w:rPr>
                  </w:pPr>
                  <w:r>
                    <w:rPr>
                      <w:b/>
                      <w:color w:val="000000"/>
                      <w:sz w:val="28"/>
                      <w:szCs w:val="28"/>
                    </w:rPr>
                    <w:t>(1)</w:t>
                  </w:r>
                </w:p>
              </w:tc>
              <w:tc>
                <w:tcPr>
                  <w:tcW w:w="2762" w:type="dxa"/>
                </w:tcPr>
                <w:p w:rsidR="00072D94" w:rsidRDefault="00072D94" w:rsidP="000F32B3">
                  <w:pPr>
                    <w:pStyle w:val="NormalWeb"/>
                    <w:framePr w:hSpace="180" w:wrap="around" w:vAnchor="text" w:hAnchor="margin" w:xAlign="center" w:y="323"/>
                    <w:spacing w:before="84" w:beforeAutospacing="0" w:after="192" w:afterAutospacing="0"/>
                    <w:jc w:val="center"/>
                    <w:rPr>
                      <w:b/>
                      <w:color w:val="000000"/>
                      <w:sz w:val="28"/>
                      <w:szCs w:val="28"/>
                    </w:rPr>
                  </w:pPr>
                  <w:r>
                    <w:rPr>
                      <w:b/>
                      <w:color w:val="000000"/>
                      <w:sz w:val="28"/>
                      <w:szCs w:val="28"/>
                    </w:rPr>
                    <w:t>Portion of Funds</w:t>
                  </w:r>
                  <w:r w:rsidR="00273D6D">
                    <w:rPr>
                      <w:b/>
                      <w:color w:val="000000"/>
                      <w:sz w:val="28"/>
                      <w:szCs w:val="28"/>
                    </w:rPr>
                    <w:t xml:space="preserve"> </w:t>
                  </w:r>
                  <w:r>
                    <w:rPr>
                      <w:b/>
                      <w:color w:val="000000"/>
                      <w:sz w:val="28"/>
                      <w:szCs w:val="28"/>
                    </w:rPr>
                    <w:t>Invested in Each Security Period</w:t>
                  </w:r>
                </w:p>
                <w:p w:rsidR="000F32B3" w:rsidRPr="00072D94" w:rsidRDefault="000F32B3" w:rsidP="000F32B3">
                  <w:pPr>
                    <w:pStyle w:val="NormalWeb"/>
                    <w:framePr w:hSpace="180" w:wrap="around" w:vAnchor="text" w:hAnchor="margin" w:xAlign="center" w:y="323"/>
                    <w:spacing w:before="84" w:beforeAutospacing="0" w:after="192" w:afterAutospacing="0"/>
                    <w:jc w:val="center"/>
                    <w:rPr>
                      <w:b/>
                      <w:color w:val="000000"/>
                      <w:sz w:val="28"/>
                      <w:szCs w:val="28"/>
                    </w:rPr>
                  </w:pPr>
                  <w:r>
                    <w:rPr>
                      <w:b/>
                      <w:color w:val="000000"/>
                      <w:sz w:val="28"/>
                      <w:szCs w:val="28"/>
                    </w:rPr>
                    <w:t>(2)</w:t>
                  </w:r>
                </w:p>
              </w:tc>
              <w:tc>
                <w:tcPr>
                  <w:tcW w:w="2515" w:type="dxa"/>
                </w:tcPr>
                <w:p w:rsidR="00072D94" w:rsidRDefault="00072D94" w:rsidP="000F32B3">
                  <w:pPr>
                    <w:pStyle w:val="NormalWeb"/>
                    <w:framePr w:hSpace="180" w:wrap="around" w:vAnchor="text" w:hAnchor="margin" w:xAlign="center" w:y="323"/>
                    <w:spacing w:before="84" w:beforeAutospacing="0" w:after="192" w:afterAutospacing="0"/>
                    <w:jc w:val="center"/>
                    <w:rPr>
                      <w:b/>
                      <w:color w:val="000000"/>
                      <w:sz w:val="28"/>
                      <w:szCs w:val="28"/>
                    </w:rPr>
                  </w:pPr>
                  <w:r>
                    <w:rPr>
                      <w:b/>
                      <w:color w:val="000000"/>
                      <w:sz w:val="28"/>
                      <w:szCs w:val="28"/>
                    </w:rPr>
                    <w:t>Expected Return of Holding</w:t>
                  </w:r>
                </w:p>
                <w:p w:rsidR="000F32B3" w:rsidRPr="00072D94" w:rsidRDefault="000F32B3" w:rsidP="000F32B3">
                  <w:pPr>
                    <w:pStyle w:val="NormalWeb"/>
                    <w:framePr w:hSpace="180" w:wrap="around" w:vAnchor="text" w:hAnchor="margin" w:xAlign="center" w:y="323"/>
                    <w:spacing w:before="84" w:beforeAutospacing="0" w:after="192" w:afterAutospacing="0"/>
                    <w:jc w:val="center"/>
                    <w:rPr>
                      <w:b/>
                      <w:color w:val="000000"/>
                      <w:sz w:val="28"/>
                      <w:szCs w:val="28"/>
                    </w:rPr>
                  </w:pPr>
                  <w:r>
                    <w:rPr>
                      <w:b/>
                      <w:color w:val="000000"/>
                      <w:sz w:val="28"/>
                      <w:szCs w:val="28"/>
                    </w:rPr>
                    <w:t>(3)</w:t>
                  </w:r>
                </w:p>
              </w:tc>
              <w:tc>
                <w:tcPr>
                  <w:tcW w:w="3516" w:type="dxa"/>
                </w:tcPr>
                <w:p w:rsidR="00072D94" w:rsidRDefault="00072D94" w:rsidP="000F32B3">
                  <w:pPr>
                    <w:pStyle w:val="NormalWeb"/>
                    <w:framePr w:hSpace="180" w:wrap="around" w:vAnchor="text" w:hAnchor="margin" w:xAlign="center" w:y="323"/>
                    <w:spacing w:before="84" w:beforeAutospacing="0" w:after="192" w:afterAutospacing="0"/>
                    <w:jc w:val="center"/>
                    <w:rPr>
                      <w:b/>
                      <w:color w:val="000000"/>
                      <w:sz w:val="28"/>
                      <w:szCs w:val="28"/>
                    </w:rPr>
                  </w:pPr>
                  <w:r>
                    <w:rPr>
                      <w:b/>
                      <w:color w:val="000000"/>
                      <w:sz w:val="28"/>
                      <w:szCs w:val="28"/>
                    </w:rPr>
                    <w:t>Contribution of Each Security to Return</w:t>
                  </w:r>
                </w:p>
                <w:p w:rsidR="000F32B3" w:rsidRPr="00072D94" w:rsidRDefault="000F32B3" w:rsidP="000F32B3">
                  <w:pPr>
                    <w:pStyle w:val="NormalWeb"/>
                    <w:framePr w:hSpace="180" w:wrap="around" w:vAnchor="text" w:hAnchor="margin" w:xAlign="center" w:y="323"/>
                    <w:spacing w:before="84" w:beforeAutospacing="0" w:after="192" w:afterAutospacing="0"/>
                    <w:jc w:val="center"/>
                    <w:rPr>
                      <w:b/>
                      <w:color w:val="000000"/>
                      <w:sz w:val="28"/>
                      <w:szCs w:val="28"/>
                    </w:rPr>
                  </w:pPr>
                  <w:r>
                    <w:rPr>
                      <w:b/>
                      <w:color w:val="000000"/>
                      <w:sz w:val="28"/>
                      <w:szCs w:val="28"/>
                    </w:rPr>
                    <w:t>(4) = 2 x 3</w:t>
                  </w:r>
                </w:p>
              </w:tc>
            </w:tr>
            <w:tr w:rsidR="00072D94" w:rsidTr="00273D6D">
              <w:tc>
                <w:tcPr>
                  <w:tcW w:w="1212" w:type="dxa"/>
                </w:tcPr>
                <w:p w:rsidR="00072D94" w:rsidRPr="00072D94" w:rsidRDefault="00072D94" w:rsidP="00273D6D">
                  <w:pPr>
                    <w:pStyle w:val="NormalWeb"/>
                    <w:framePr w:hSpace="180" w:wrap="around" w:vAnchor="text" w:hAnchor="margin" w:xAlign="center" w:y="323"/>
                    <w:spacing w:before="84" w:beforeAutospacing="0" w:after="192" w:afterAutospacing="0"/>
                    <w:jc w:val="center"/>
                    <w:rPr>
                      <w:b/>
                      <w:color w:val="000000"/>
                      <w:sz w:val="28"/>
                      <w:szCs w:val="28"/>
                    </w:rPr>
                  </w:pPr>
                  <w:r w:rsidRPr="00072D94">
                    <w:rPr>
                      <w:b/>
                      <w:color w:val="000000"/>
                      <w:sz w:val="28"/>
                      <w:szCs w:val="28"/>
                    </w:rPr>
                    <w:t>A</w:t>
                  </w:r>
                </w:p>
              </w:tc>
              <w:tc>
                <w:tcPr>
                  <w:tcW w:w="2762" w:type="dxa"/>
                </w:tcPr>
                <w:p w:rsidR="00072D94" w:rsidRDefault="00072D94" w:rsidP="00273D6D">
                  <w:pPr>
                    <w:pStyle w:val="NormalWeb"/>
                    <w:framePr w:hSpace="180" w:wrap="around" w:vAnchor="text" w:hAnchor="margin" w:xAlign="center" w:y="323"/>
                    <w:spacing w:before="84" w:beforeAutospacing="0" w:after="192" w:afterAutospacing="0"/>
                    <w:jc w:val="center"/>
                    <w:rPr>
                      <w:color w:val="000000"/>
                      <w:sz w:val="28"/>
                      <w:szCs w:val="28"/>
                    </w:rPr>
                  </w:pPr>
                  <w:r>
                    <w:rPr>
                      <w:color w:val="000000"/>
                      <w:sz w:val="28"/>
                      <w:szCs w:val="28"/>
                    </w:rPr>
                    <w:t>20</w:t>
                  </w:r>
                </w:p>
              </w:tc>
              <w:tc>
                <w:tcPr>
                  <w:tcW w:w="2515" w:type="dxa"/>
                </w:tcPr>
                <w:p w:rsidR="00072D94" w:rsidRDefault="00072D94" w:rsidP="00273D6D">
                  <w:pPr>
                    <w:pStyle w:val="NormalWeb"/>
                    <w:framePr w:hSpace="180" w:wrap="around" w:vAnchor="text" w:hAnchor="margin" w:xAlign="center" w:y="323"/>
                    <w:spacing w:before="84" w:beforeAutospacing="0" w:after="192" w:afterAutospacing="0"/>
                    <w:jc w:val="center"/>
                    <w:rPr>
                      <w:color w:val="000000"/>
                      <w:sz w:val="28"/>
                      <w:szCs w:val="28"/>
                    </w:rPr>
                  </w:pPr>
                  <w:r>
                    <w:rPr>
                      <w:color w:val="000000"/>
                      <w:sz w:val="28"/>
                      <w:szCs w:val="28"/>
                    </w:rPr>
                    <w:t>10%</w:t>
                  </w:r>
                </w:p>
              </w:tc>
              <w:tc>
                <w:tcPr>
                  <w:tcW w:w="3516" w:type="dxa"/>
                </w:tcPr>
                <w:p w:rsidR="00072D94" w:rsidRDefault="00072D94" w:rsidP="00273D6D">
                  <w:pPr>
                    <w:pStyle w:val="NormalWeb"/>
                    <w:framePr w:hSpace="180" w:wrap="around" w:vAnchor="text" w:hAnchor="margin" w:xAlign="center" w:y="323"/>
                    <w:spacing w:before="84" w:beforeAutospacing="0" w:after="192" w:afterAutospacing="0"/>
                    <w:jc w:val="center"/>
                    <w:rPr>
                      <w:color w:val="000000"/>
                      <w:sz w:val="28"/>
                      <w:szCs w:val="28"/>
                    </w:rPr>
                  </w:pPr>
                  <w:r>
                    <w:rPr>
                      <w:color w:val="000000"/>
                      <w:sz w:val="28"/>
                      <w:szCs w:val="28"/>
                    </w:rPr>
                    <w:t>2.00</w:t>
                  </w:r>
                </w:p>
              </w:tc>
            </w:tr>
            <w:tr w:rsidR="00072D94" w:rsidTr="00273D6D">
              <w:tc>
                <w:tcPr>
                  <w:tcW w:w="1212" w:type="dxa"/>
                </w:tcPr>
                <w:p w:rsidR="00072D94" w:rsidRPr="00072D94" w:rsidRDefault="00072D94" w:rsidP="00273D6D">
                  <w:pPr>
                    <w:pStyle w:val="NormalWeb"/>
                    <w:framePr w:hSpace="180" w:wrap="around" w:vAnchor="text" w:hAnchor="margin" w:xAlign="center" w:y="323"/>
                    <w:spacing w:before="84" w:beforeAutospacing="0" w:after="192" w:afterAutospacing="0"/>
                    <w:jc w:val="center"/>
                    <w:rPr>
                      <w:b/>
                      <w:color w:val="000000"/>
                      <w:sz w:val="28"/>
                      <w:szCs w:val="28"/>
                    </w:rPr>
                  </w:pPr>
                  <w:r w:rsidRPr="00072D94">
                    <w:rPr>
                      <w:b/>
                      <w:color w:val="000000"/>
                      <w:sz w:val="28"/>
                      <w:szCs w:val="28"/>
                    </w:rPr>
                    <w:t>B</w:t>
                  </w:r>
                </w:p>
              </w:tc>
              <w:tc>
                <w:tcPr>
                  <w:tcW w:w="2762" w:type="dxa"/>
                </w:tcPr>
                <w:p w:rsidR="00072D94" w:rsidRDefault="00072D94" w:rsidP="00273D6D">
                  <w:pPr>
                    <w:pStyle w:val="NormalWeb"/>
                    <w:framePr w:hSpace="180" w:wrap="around" w:vAnchor="text" w:hAnchor="margin" w:xAlign="center" w:y="323"/>
                    <w:spacing w:before="84" w:beforeAutospacing="0" w:after="192" w:afterAutospacing="0"/>
                    <w:jc w:val="center"/>
                    <w:rPr>
                      <w:color w:val="000000"/>
                      <w:sz w:val="28"/>
                      <w:szCs w:val="28"/>
                    </w:rPr>
                  </w:pPr>
                  <w:r>
                    <w:rPr>
                      <w:color w:val="000000"/>
                      <w:sz w:val="28"/>
                      <w:szCs w:val="28"/>
                    </w:rPr>
                    <w:t>25</w:t>
                  </w:r>
                </w:p>
              </w:tc>
              <w:tc>
                <w:tcPr>
                  <w:tcW w:w="2515" w:type="dxa"/>
                </w:tcPr>
                <w:p w:rsidR="00072D94" w:rsidRDefault="00072D94" w:rsidP="00273D6D">
                  <w:pPr>
                    <w:pStyle w:val="NormalWeb"/>
                    <w:framePr w:hSpace="180" w:wrap="around" w:vAnchor="text" w:hAnchor="margin" w:xAlign="center" w:y="323"/>
                    <w:spacing w:before="84" w:beforeAutospacing="0" w:after="192" w:afterAutospacing="0"/>
                    <w:jc w:val="center"/>
                    <w:rPr>
                      <w:color w:val="000000"/>
                      <w:sz w:val="28"/>
                      <w:szCs w:val="28"/>
                    </w:rPr>
                  </w:pPr>
                  <w:r>
                    <w:rPr>
                      <w:color w:val="000000"/>
                      <w:sz w:val="28"/>
                      <w:szCs w:val="28"/>
                    </w:rPr>
                    <w:t>20%</w:t>
                  </w:r>
                </w:p>
              </w:tc>
              <w:tc>
                <w:tcPr>
                  <w:tcW w:w="3516" w:type="dxa"/>
                </w:tcPr>
                <w:p w:rsidR="00072D94" w:rsidRDefault="00072D94" w:rsidP="00273D6D">
                  <w:pPr>
                    <w:pStyle w:val="NormalWeb"/>
                    <w:framePr w:hSpace="180" w:wrap="around" w:vAnchor="text" w:hAnchor="margin" w:xAlign="center" w:y="323"/>
                    <w:spacing w:before="84" w:beforeAutospacing="0" w:after="192" w:afterAutospacing="0"/>
                    <w:jc w:val="center"/>
                    <w:rPr>
                      <w:color w:val="000000"/>
                      <w:sz w:val="28"/>
                      <w:szCs w:val="28"/>
                    </w:rPr>
                  </w:pPr>
                  <w:r>
                    <w:rPr>
                      <w:color w:val="000000"/>
                      <w:sz w:val="28"/>
                      <w:szCs w:val="28"/>
                    </w:rPr>
                    <w:t>5.00</w:t>
                  </w:r>
                </w:p>
              </w:tc>
            </w:tr>
            <w:tr w:rsidR="00072D94" w:rsidTr="00273D6D">
              <w:tc>
                <w:tcPr>
                  <w:tcW w:w="1212" w:type="dxa"/>
                </w:tcPr>
                <w:p w:rsidR="00072D94" w:rsidRPr="00072D94" w:rsidRDefault="00072D94" w:rsidP="00273D6D">
                  <w:pPr>
                    <w:pStyle w:val="NormalWeb"/>
                    <w:framePr w:hSpace="180" w:wrap="around" w:vAnchor="text" w:hAnchor="margin" w:xAlign="center" w:y="323"/>
                    <w:spacing w:before="84" w:beforeAutospacing="0" w:after="192" w:afterAutospacing="0"/>
                    <w:jc w:val="center"/>
                    <w:rPr>
                      <w:b/>
                      <w:color w:val="000000"/>
                      <w:sz w:val="28"/>
                      <w:szCs w:val="28"/>
                    </w:rPr>
                  </w:pPr>
                  <w:r w:rsidRPr="00072D94">
                    <w:rPr>
                      <w:b/>
                      <w:color w:val="000000"/>
                      <w:sz w:val="28"/>
                      <w:szCs w:val="28"/>
                    </w:rPr>
                    <w:t>C</w:t>
                  </w:r>
                </w:p>
              </w:tc>
              <w:tc>
                <w:tcPr>
                  <w:tcW w:w="2762" w:type="dxa"/>
                </w:tcPr>
                <w:p w:rsidR="00072D94" w:rsidRDefault="00072D94" w:rsidP="00273D6D">
                  <w:pPr>
                    <w:pStyle w:val="NormalWeb"/>
                    <w:framePr w:hSpace="180" w:wrap="around" w:vAnchor="text" w:hAnchor="margin" w:xAlign="center" w:y="323"/>
                    <w:spacing w:before="84" w:beforeAutospacing="0" w:after="192" w:afterAutospacing="0"/>
                    <w:jc w:val="center"/>
                    <w:rPr>
                      <w:color w:val="000000"/>
                      <w:sz w:val="28"/>
                      <w:szCs w:val="28"/>
                    </w:rPr>
                  </w:pPr>
                  <w:r>
                    <w:rPr>
                      <w:color w:val="000000"/>
                      <w:sz w:val="28"/>
                      <w:szCs w:val="28"/>
                    </w:rPr>
                    <w:t>20</w:t>
                  </w:r>
                </w:p>
              </w:tc>
              <w:tc>
                <w:tcPr>
                  <w:tcW w:w="2515" w:type="dxa"/>
                </w:tcPr>
                <w:p w:rsidR="00072D94" w:rsidRDefault="00072D94" w:rsidP="00273D6D">
                  <w:pPr>
                    <w:pStyle w:val="NormalWeb"/>
                    <w:framePr w:hSpace="180" w:wrap="around" w:vAnchor="text" w:hAnchor="margin" w:xAlign="center" w:y="323"/>
                    <w:spacing w:before="84" w:beforeAutospacing="0" w:after="192" w:afterAutospacing="0"/>
                    <w:jc w:val="center"/>
                    <w:rPr>
                      <w:color w:val="000000"/>
                      <w:sz w:val="28"/>
                      <w:szCs w:val="28"/>
                    </w:rPr>
                  </w:pPr>
                  <w:r>
                    <w:rPr>
                      <w:color w:val="000000"/>
                      <w:sz w:val="28"/>
                      <w:szCs w:val="28"/>
                    </w:rPr>
                    <w:t>10%</w:t>
                  </w:r>
                </w:p>
              </w:tc>
              <w:tc>
                <w:tcPr>
                  <w:tcW w:w="3516" w:type="dxa"/>
                </w:tcPr>
                <w:p w:rsidR="00072D94" w:rsidRDefault="00072D94" w:rsidP="00273D6D">
                  <w:pPr>
                    <w:pStyle w:val="NormalWeb"/>
                    <w:framePr w:hSpace="180" w:wrap="around" w:vAnchor="text" w:hAnchor="margin" w:xAlign="center" w:y="323"/>
                    <w:spacing w:before="84" w:beforeAutospacing="0" w:after="192" w:afterAutospacing="0"/>
                    <w:jc w:val="center"/>
                    <w:rPr>
                      <w:color w:val="000000"/>
                      <w:sz w:val="28"/>
                      <w:szCs w:val="28"/>
                    </w:rPr>
                  </w:pPr>
                  <w:r>
                    <w:rPr>
                      <w:color w:val="000000"/>
                      <w:sz w:val="28"/>
                      <w:szCs w:val="28"/>
                    </w:rPr>
                    <w:t>2.00</w:t>
                  </w:r>
                </w:p>
              </w:tc>
            </w:tr>
            <w:tr w:rsidR="00072D94" w:rsidTr="00273D6D">
              <w:tc>
                <w:tcPr>
                  <w:tcW w:w="1212" w:type="dxa"/>
                </w:tcPr>
                <w:p w:rsidR="00072D94" w:rsidRPr="00072D94" w:rsidRDefault="00072D94" w:rsidP="00273D6D">
                  <w:pPr>
                    <w:pStyle w:val="NormalWeb"/>
                    <w:framePr w:hSpace="180" w:wrap="around" w:vAnchor="text" w:hAnchor="margin" w:xAlign="center" w:y="323"/>
                    <w:spacing w:before="84" w:beforeAutospacing="0" w:after="192" w:afterAutospacing="0"/>
                    <w:jc w:val="center"/>
                    <w:rPr>
                      <w:b/>
                      <w:color w:val="000000"/>
                      <w:sz w:val="28"/>
                      <w:szCs w:val="28"/>
                    </w:rPr>
                  </w:pPr>
                  <w:r w:rsidRPr="00072D94">
                    <w:rPr>
                      <w:b/>
                      <w:color w:val="000000"/>
                      <w:sz w:val="28"/>
                      <w:szCs w:val="28"/>
                    </w:rPr>
                    <w:t>D</w:t>
                  </w:r>
                </w:p>
              </w:tc>
              <w:tc>
                <w:tcPr>
                  <w:tcW w:w="2762" w:type="dxa"/>
                </w:tcPr>
                <w:p w:rsidR="00072D94" w:rsidRDefault="00072D94" w:rsidP="00273D6D">
                  <w:pPr>
                    <w:pStyle w:val="NormalWeb"/>
                    <w:framePr w:hSpace="180" w:wrap="around" w:vAnchor="text" w:hAnchor="margin" w:xAlign="center" w:y="323"/>
                    <w:spacing w:before="84" w:beforeAutospacing="0" w:after="192" w:afterAutospacing="0"/>
                    <w:jc w:val="center"/>
                    <w:rPr>
                      <w:color w:val="000000"/>
                      <w:sz w:val="28"/>
                      <w:szCs w:val="28"/>
                    </w:rPr>
                  </w:pPr>
                  <w:r>
                    <w:rPr>
                      <w:color w:val="000000"/>
                      <w:sz w:val="28"/>
                      <w:szCs w:val="28"/>
                    </w:rPr>
                    <w:t>15</w:t>
                  </w:r>
                </w:p>
              </w:tc>
              <w:tc>
                <w:tcPr>
                  <w:tcW w:w="2515" w:type="dxa"/>
                </w:tcPr>
                <w:p w:rsidR="00072D94" w:rsidRDefault="00072D94" w:rsidP="00273D6D">
                  <w:pPr>
                    <w:pStyle w:val="NormalWeb"/>
                    <w:framePr w:hSpace="180" w:wrap="around" w:vAnchor="text" w:hAnchor="margin" w:xAlign="center" w:y="323"/>
                    <w:spacing w:before="84" w:beforeAutospacing="0" w:after="192" w:afterAutospacing="0"/>
                    <w:jc w:val="center"/>
                    <w:rPr>
                      <w:color w:val="000000"/>
                      <w:sz w:val="28"/>
                      <w:szCs w:val="28"/>
                    </w:rPr>
                  </w:pPr>
                  <w:r>
                    <w:rPr>
                      <w:color w:val="000000"/>
                      <w:sz w:val="28"/>
                      <w:szCs w:val="28"/>
                    </w:rPr>
                    <w:t>15%</w:t>
                  </w:r>
                </w:p>
              </w:tc>
              <w:tc>
                <w:tcPr>
                  <w:tcW w:w="3516" w:type="dxa"/>
                </w:tcPr>
                <w:p w:rsidR="00072D94" w:rsidRDefault="00072D94" w:rsidP="00273D6D">
                  <w:pPr>
                    <w:pStyle w:val="NormalWeb"/>
                    <w:framePr w:hSpace="180" w:wrap="around" w:vAnchor="text" w:hAnchor="margin" w:xAlign="center" w:y="323"/>
                    <w:spacing w:before="84" w:beforeAutospacing="0" w:after="192" w:afterAutospacing="0"/>
                    <w:jc w:val="center"/>
                    <w:rPr>
                      <w:color w:val="000000"/>
                      <w:sz w:val="28"/>
                      <w:szCs w:val="28"/>
                    </w:rPr>
                  </w:pPr>
                  <w:r>
                    <w:rPr>
                      <w:color w:val="000000"/>
                      <w:sz w:val="28"/>
                      <w:szCs w:val="28"/>
                    </w:rPr>
                    <w:t>2.25</w:t>
                  </w:r>
                </w:p>
              </w:tc>
            </w:tr>
            <w:tr w:rsidR="00072D94" w:rsidTr="00273D6D">
              <w:tc>
                <w:tcPr>
                  <w:tcW w:w="1212" w:type="dxa"/>
                </w:tcPr>
                <w:p w:rsidR="00072D94" w:rsidRPr="00072D94" w:rsidRDefault="00072D94" w:rsidP="00273D6D">
                  <w:pPr>
                    <w:pStyle w:val="NormalWeb"/>
                    <w:framePr w:hSpace="180" w:wrap="around" w:vAnchor="text" w:hAnchor="margin" w:xAlign="center" w:y="323"/>
                    <w:spacing w:before="84" w:beforeAutospacing="0" w:after="192" w:afterAutospacing="0"/>
                    <w:jc w:val="center"/>
                    <w:rPr>
                      <w:b/>
                      <w:color w:val="000000"/>
                      <w:sz w:val="28"/>
                      <w:szCs w:val="28"/>
                    </w:rPr>
                  </w:pPr>
                  <w:r w:rsidRPr="00072D94">
                    <w:rPr>
                      <w:b/>
                      <w:color w:val="000000"/>
                      <w:sz w:val="28"/>
                      <w:szCs w:val="28"/>
                    </w:rPr>
                    <w:t>E</w:t>
                  </w:r>
                </w:p>
              </w:tc>
              <w:tc>
                <w:tcPr>
                  <w:tcW w:w="2762" w:type="dxa"/>
                </w:tcPr>
                <w:p w:rsidR="00072D94" w:rsidRDefault="00072D94" w:rsidP="00273D6D">
                  <w:pPr>
                    <w:pStyle w:val="NormalWeb"/>
                    <w:framePr w:hSpace="180" w:wrap="around" w:vAnchor="text" w:hAnchor="margin" w:xAlign="center" w:y="323"/>
                    <w:spacing w:before="84" w:beforeAutospacing="0" w:after="192" w:afterAutospacing="0"/>
                    <w:jc w:val="center"/>
                    <w:rPr>
                      <w:color w:val="000000"/>
                      <w:sz w:val="28"/>
                      <w:szCs w:val="28"/>
                    </w:rPr>
                  </w:pPr>
                  <w:r>
                    <w:rPr>
                      <w:color w:val="000000"/>
                      <w:sz w:val="28"/>
                      <w:szCs w:val="28"/>
                    </w:rPr>
                    <w:t>20</w:t>
                  </w:r>
                </w:p>
              </w:tc>
              <w:tc>
                <w:tcPr>
                  <w:tcW w:w="2515" w:type="dxa"/>
                </w:tcPr>
                <w:p w:rsidR="00072D94" w:rsidRDefault="00072D94" w:rsidP="00273D6D">
                  <w:pPr>
                    <w:pStyle w:val="NormalWeb"/>
                    <w:framePr w:hSpace="180" w:wrap="around" w:vAnchor="text" w:hAnchor="margin" w:xAlign="center" w:y="323"/>
                    <w:spacing w:before="84" w:beforeAutospacing="0" w:after="192" w:afterAutospacing="0"/>
                    <w:jc w:val="center"/>
                    <w:rPr>
                      <w:color w:val="000000"/>
                      <w:sz w:val="28"/>
                      <w:szCs w:val="28"/>
                    </w:rPr>
                  </w:pPr>
                  <w:r>
                    <w:rPr>
                      <w:color w:val="000000"/>
                      <w:sz w:val="28"/>
                      <w:szCs w:val="28"/>
                    </w:rPr>
                    <w:t>15%</w:t>
                  </w:r>
                </w:p>
              </w:tc>
              <w:tc>
                <w:tcPr>
                  <w:tcW w:w="3516" w:type="dxa"/>
                </w:tcPr>
                <w:p w:rsidR="00072D94" w:rsidRDefault="00072D94" w:rsidP="00273D6D">
                  <w:pPr>
                    <w:pStyle w:val="NormalWeb"/>
                    <w:framePr w:hSpace="180" w:wrap="around" w:vAnchor="text" w:hAnchor="margin" w:xAlign="center" w:y="323"/>
                    <w:spacing w:before="84" w:beforeAutospacing="0" w:after="192" w:afterAutospacing="0"/>
                    <w:jc w:val="center"/>
                    <w:rPr>
                      <w:color w:val="000000"/>
                      <w:sz w:val="28"/>
                      <w:szCs w:val="28"/>
                    </w:rPr>
                  </w:pPr>
                  <w:r>
                    <w:rPr>
                      <w:color w:val="000000"/>
                      <w:sz w:val="28"/>
                      <w:szCs w:val="28"/>
                    </w:rPr>
                    <w:t>3.00</w:t>
                  </w:r>
                </w:p>
              </w:tc>
            </w:tr>
            <w:tr w:rsidR="00072D94" w:rsidTr="00273D6D">
              <w:trPr>
                <w:trHeight w:val="70"/>
              </w:trPr>
              <w:tc>
                <w:tcPr>
                  <w:tcW w:w="10005" w:type="dxa"/>
                  <w:gridSpan w:val="4"/>
                </w:tcPr>
                <w:p w:rsidR="00072D94" w:rsidRDefault="00072D94" w:rsidP="00273D6D">
                  <w:pPr>
                    <w:pStyle w:val="NormalWeb"/>
                    <w:framePr w:hSpace="180" w:wrap="around" w:vAnchor="text" w:hAnchor="margin" w:xAlign="center" w:y="323"/>
                    <w:spacing w:before="84" w:beforeAutospacing="0" w:after="192" w:afterAutospacing="0"/>
                    <w:rPr>
                      <w:color w:val="000000"/>
                      <w:sz w:val="28"/>
                      <w:szCs w:val="28"/>
                    </w:rPr>
                  </w:pPr>
                  <w:r>
                    <w:rPr>
                      <w:color w:val="000000"/>
                      <w:sz w:val="28"/>
                      <w:szCs w:val="28"/>
                    </w:rPr>
                    <w:t xml:space="preserve">           Weights = 100                                           Weighted Return   = 14.25%</w:t>
                  </w:r>
                </w:p>
              </w:tc>
            </w:tr>
          </w:tbl>
          <w:p w:rsidR="001B23BE" w:rsidRPr="001B23BE" w:rsidRDefault="001B23BE" w:rsidP="004E183B">
            <w:pPr>
              <w:pStyle w:val="NormalWeb"/>
              <w:spacing w:before="84" w:beforeAutospacing="0" w:after="192" w:afterAutospacing="0"/>
              <w:rPr>
                <w:color w:val="000000"/>
                <w:sz w:val="28"/>
                <w:szCs w:val="28"/>
              </w:rPr>
            </w:pPr>
          </w:p>
        </w:tc>
        <w:tc>
          <w:tcPr>
            <w:tcW w:w="69" w:type="dxa"/>
            <w:shd w:val="clear" w:color="auto" w:fill="FFFFFF"/>
            <w:hideMark/>
          </w:tcPr>
          <w:p w:rsidR="004E183B" w:rsidRPr="007C22CC" w:rsidRDefault="004E183B" w:rsidP="004E183B">
            <w:pPr>
              <w:rPr>
                <w:rFonts w:ascii="Times New Roman" w:hAnsi="Times New Roman" w:cs="Times New Roman"/>
                <w:color w:val="000000"/>
                <w:sz w:val="28"/>
                <w:szCs w:val="28"/>
              </w:rPr>
            </w:pPr>
          </w:p>
        </w:tc>
      </w:tr>
    </w:tbl>
    <w:p w:rsidR="007F35AE" w:rsidRDefault="007F35AE" w:rsidP="007F35AE">
      <w:pPr>
        <w:spacing w:line="240" w:lineRule="auto"/>
        <w:jc w:val="both"/>
        <w:rPr>
          <w:rFonts w:ascii="Times New Roman" w:hAnsi="Times New Roman" w:cs="Times New Roman"/>
          <w:b/>
          <w:bCs/>
          <w:color w:val="000000"/>
          <w:sz w:val="28"/>
          <w:szCs w:val="28"/>
        </w:rPr>
      </w:pPr>
    </w:p>
    <w:p w:rsidR="00677AE5" w:rsidRPr="009047ED" w:rsidRDefault="00677AE5" w:rsidP="00E71211">
      <w:pPr>
        <w:jc w:val="both"/>
        <w:rPr>
          <w:rFonts w:ascii="Times New Roman" w:hAnsi="Times New Roman" w:cs="Times New Roman"/>
          <w:b/>
          <w:bCs/>
          <w:color w:val="000000"/>
          <w:sz w:val="28"/>
          <w:szCs w:val="28"/>
        </w:rPr>
      </w:pPr>
      <w:r w:rsidRPr="009047ED">
        <w:rPr>
          <w:rFonts w:ascii="Times New Roman" w:hAnsi="Times New Roman" w:cs="Times New Roman"/>
          <w:b/>
          <w:bCs/>
          <w:color w:val="000000"/>
          <w:sz w:val="28"/>
          <w:szCs w:val="28"/>
        </w:rPr>
        <w:t>Harry Markowitz’s Portfolio Theory:</w:t>
      </w:r>
    </w:p>
    <w:p w:rsidR="007F35AE" w:rsidRDefault="00677AE5" w:rsidP="00E71211">
      <w:pPr>
        <w:pStyle w:val="NormalWeb"/>
        <w:shd w:val="clear" w:color="auto" w:fill="FFFFFF"/>
        <w:spacing w:before="96" w:beforeAutospacing="0" w:after="120" w:afterAutospacing="0" w:line="288" w:lineRule="atLeast"/>
        <w:jc w:val="both"/>
        <w:rPr>
          <w:color w:val="000000"/>
          <w:sz w:val="28"/>
          <w:szCs w:val="28"/>
        </w:rPr>
      </w:pPr>
      <w:r w:rsidRPr="009047ED">
        <w:rPr>
          <w:color w:val="000000"/>
          <w:sz w:val="28"/>
          <w:szCs w:val="28"/>
        </w:rPr>
        <w:t xml:space="preserve">Harry Markowitz put forward this model in 1952. It assists in the selection of the most efficient by analyzing various possible portfolios of the given securities. By choosing securities that do not 'move' exactly together, the HM model shows </w:t>
      </w:r>
      <w:r w:rsidR="007F35AE">
        <w:rPr>
          <w:color w:val="000000"/>
          <w:sz w:val="28"/>
          <w:szCs w:val="28"/>
        </w:rPr>
        <w:t xml:space="preserve">the </w:t>
      </w:r>
      <w:r w:rsidRPr="009047ED">
        <w:rPr>
          <w:color w:val="000000"/>
          <w:sz w:val="28"/>
          <w:szCs w:val="28"/>
        </w:rPr>
        <w:t xml:space="preserve">investors how to reduce their risk. </w:t>
      </w:r>
    </w:p>
    <w:p w:rsidR="003563BB" w:rsidRPr="009047ED" w:rsidRDefault="00677AE5" w:rsidP="00E71211">
      <w:pPr>
        <w:pStyle w:val="NormalWeb"/>
        <w:shd w:val="clear" w:color="auto" w:fill="FFFFFF"/>
        <w:spacing w:before="96" w:beforeAutospacing="0" w:after="120" w:afterAutospacing="0" w:line="288" w:lineRule="atLeast"/>
        <w:jc w:val="both"/>
        <w:rPr>
          <w:color w:val="000000"/>
          <w:sz w:val="28"/>
          <w:szCs w:val="28"/>
        </w:rPr>
      </w:pPr>
      <w:r w:rsidRPr="009047ED">
        <w:rPr>
          <w:color w:val="000000"/>
          <w:sz w:val="28"/>
          <w:szCs w:val="28"/>
        </w:rPr>
        <w:t>The HM model is also called</w:t>
      </w:r>
      <w:r w:rsidRPr="009047ED">
        <w:rPr>
          <w:rStyle w:val="apple-converted-space"/>
          <w:color w:val="000000"/>
          <w:sz w:val="28"/>
          <w:szCs w:val="28"/>
        </w:rPr>
        <w:t> </w:t>
      </w:r>
      <w:hyperlink r:id="rId6" w:tooltip="Mean" w:history="1">
        <w:r w:rsidRPr="009047ED">
          <w:rPr>
            <w:rStyle w:val="Hyperlink"/>
            <w:color w:val="0B0080"/>
            <w:sz w:val="28"/>
            <w:szCs w:val="28"/>
          </w:rPr>
          <w:t>Mean</w:t>
        </w:r>
      </w:hyperlink>
      <w:r w:rsidRPr="009047ED">
        <w:rPr>
          <w:color w:val="000000"/>
          <w:sz w:val="28"/>
          <w:szCs w:val="28"/>
        </w:rPr>
        <w:t>-</w:t>
      </w:r>
      <w:hyperlink r:id="rId7" w:tooltip="Variance" w:history="1">
        <w:r w:rsidRPr="009047ED">
          <w:rPr>
            <w:rStyle w:val="Hyperlink"/>
            <w:color w:val="0B0080"/>
            <w:sz w:val="28"/>
            <w:szCs w:val="28"/>
          </w:rPr>
          <w:t>Variance</w:t>
        </w:r>
      </w:hyperlink>
      <w:r w:rsidRPr="009047ED">
        <w:rPr>
          <w:rStyle w:val="apple-converted-space"/>
          <w:color w:val="000000"/>
          <w:sz w:val="28"/>
          <w:szCs w:val="28"/>
        </w:rPr>
        <w:t> </w:t>
      </w:r>
      <w:r w:rsidRPr="009047ED">
        <w:rPr>
          <w:color w:val="000000"/>
          <w:sz w:val="28"/>
          <w:szCs w:val="28"/>
        </w:rPr>
        <w:t>Model due to the fact that it is based on expected returns (mean) and the</w:t>
      </w:r>
      <w:r w:rsidRPr="009047ED">
        <w:rPr>
          <w:rStyle w:val="apple-converted-space"/>
          <w:color w:val="000000"/>
          <w:sz w:val="28"/>
          <w:szCs w:val="28"/>
        </w:rPr>
        <w:t> </w:t>
      </w:r>
      <w:hyperlink r:id="rId8" w:tooltip="Standard deviation" w:history="1">
        <w:r w:rsidRPr="009047ED">
          <w:rPr>
            <w:rStyle w:val="Hyperlink"/>
            <w:color w:val="0B0080"/>
            <w:sz w:val="28"/>
            <w:szCs w:val="28"/>
          </w:rPr>
          <w:t>standard deviation</w:t>
        </w:r>
      </w:hyperlink>
      <w:r w:rsidRPr="009047ED">
        <w:rPr>
          <w:rStyle w:val="apple-converted-space"/>
          <w:color w:val="000000"/>
          <w:sz w:val="28"/>
          <w:szCs w:val="28"/>
        </w:rPr>
        <w:t> </w:t>
      </w:r>
      <w:r w:rsidRPr="009047ED">
        <w:rPr>
          <w:color w:val="000000"/>
          <w:sz w:val="28"/>
          <w:szCs w:val="28"/>
        </w:rPr>
        <w:t xml:space="preserve">(variance) of the various portfolios. </w:t>
      </w:r>
    </w:p>
    <w:p w:rsidR="00677AE5" w:rsidRPr="009047ED" w:rsidRDefault="00677AE5" w:rsidP="00E71211">
      <w:pPr>
        <w:pStyle w:val="NormalWeb"/>
        <w:shd w:val="clear" w:color="auto" w:fill="FFFFFF"/>
        <w:spacing w:before="96" w:beforeAutospacing="0" w:after="120" w:afterAutospacing="0" w:line="288" w:lineRule="atLeast"/>
        <w:jc w:val="both"/>
        <w:rPr>
          <w:color w:val="000000"/>
          <w:sz w:val="28"/>
          <w:szCs w:val="28"/>
        </w:rPr>
      </w:pPr>
      <w:r w:rsidRPr="009047ED">
        <w:rPr>
          <w:color w:val="000000"/>
          <w:sz w:val="28"/>
          <w:szCs w:val="28"/>
        </w:rPr>
        <w:lastRenderedPageBreak/>
        <w:t>Harry Markowitz made the following assumptions while developing the HM model:</w:t>
      </w:r>
    </w:p>
    <w:p w:rsidR="00677AE5" w:rsidRPr="009047ED" w:rsidRDefault="00677AE5" w:rsidP="00E71211">
      <w:pPr>
        <w:pStyle w:val="NormalWeb"/>
        <w:numPr>
          <w:ilvl w:val="0"/>
          <w:numId w:val="11"/>
        </w:numPr>
        <w:shd w:val="clear" w:color="auto" w:fill="FFFFFF"/>
        <w:spacing w:before="96" w:beforeAutospacing="0" w:after="120" w:afterAutospacing="0" w:line="288" w:lineRule="atLeast"/>
        <w:jc w:val="both"/>
        <w:rPr>
          <w:color w:val="000000"/>
          <w:sz w:val="28"/>
          <w:szCs w:val="28"/>
        </w:rPr>
      </w:pPr>
      <w:r w:rsidRPr="009047ED">
        <w:rPr>
          <w:color w:val="000000"/>
          <w:sz w:val="28"/>
          <w:szCs w:val="28"/>
        </w:rPr>
        <w:t>Risk of a</w:t>
      </w:r>
      <w:r w:rsidRPr="009047ED">
        <w:rPr>
          <w:rStyle w:val="apple-converted-space"/>
          <w:color w:val="000000"/>
          <w:sz w:val="28"/>
          <w:szCs w:val="28"/>
        </w:rPr>
        <w:t> </w:t>
      </w:r>
      <w:hyperlink r:id="rId9" w:tooltip="Portfolio (finance)" w:history="1">
        <w:r w:rsidRPr="009047ED">
          <w:rPr>
            <w:rStyle w:val="Hyperlink"/>
            <w:color w:val="0B0080"/>
            <w:sz w:val="28"/>
            <w:szCs w:val="28"/>
          </w:rPr>
          <w:t>portfolio</w:t>
        </w:r>
      </w:hyperlink>
      <w:r w:rsidRPr="009047ED">
        <w:rPr>
          <w:rStyle w:val="apple-converted-space"/>
          <w:color w:val="000000"/>
          <w:sz w:val="28"/>
          <w:szCs w:val="28"/>
        </w:rPr>
        <w:t> </w:t>
      </w:r>
      <w:r w:rsidRPr="009047ED">
        <w:rPr>
          <w:color w:val="000000"/>
          <w:sz w:val="28"/>
          <w:szCs w:val="28"/>
        </w:rPr>
        <w:t>is based on the variability of returns from the said portfolio.</w:t>
      </w:r>
    </w:p>
    <w:p w:rsidR="00677AE5" w:rsidRPr="009047ED" w:rsidRDefault="00677AE5" w:rsidP="00E71211">
      <w:pPr>
        <w:pStyle w:val="NormalWeb"/>
        <w:numPr>
          <w:ilvl w:val="0"/>
          <w:numId w:val="11"/>
        </w:numPr>
        <w:shd w:val="clear" w:color="auto" w:fill="FFFFFF"/>
        <w:spacing w:before="96" w:beforeAutospacing="0" w:after="120" w:afterAutospacing="0" w:line="288" w:lineRule="atLeast"/>
        <w:jc w:val="both"/>
        <w:rPr>
          <w:color w:val="000000"/>
          <w:sz w:val="28"/>
          <w:szCs w:val="28"/>
        </w:rPr>
      </w:pPr>
      <w:r w:rsidRPr="009047ED">
        <w:rPr>
          <w:color w:val="000000"/>
          <w:sz w:val="28"/>
          <w:szCs w:val="28"/>
        </w:rPr>
        <w:t>An investor is risk averse.</w:t>
      </w:r>
    </w:p>
    <w:p w:rsidR="00677AE5" w:rsidRPr="009047ED" w:rsidRDefault="00677AE5" w:rsidP="00E71211">
      <w:pPr>
        <w:pStyle w:val="NormalWeb"/>
        <w:numPr>
          <w:ilvl w:val="0"/>
          <w:numId w:val="11"/>
        </w:numPr>
        <w:shd w:val="clear" w:color="auto" w:fill="FFFFFF"/>
        <w:spacing w:before="96" w:beforeAutospacing="0" w:after="120" w:afterAutospacing="0" w:line="288" w:lineRule="atLeast"/>
        <w:jc w:val="both"/>
        <w:rPr>
          <w:color w:val="000000"/>
          <w:sz w:val="28"/>
          <w:szCs w:val="28"/>
        </w:rPr>
      </w:pPr>
      <w:r w:rsidRPr="009047ED">
        <w:rPr>
          <w:color w:val="000000"/>
          <w:sz w:val="28"/>
          <w:szCs w:val="28"/>
        </w:rPr>
        <w:t>An investor prefers to increase</w:t>
      </w:r>
      <w:r w:rsidRPr="009047ED">
        <w:rPr>
          <w:rStyle w:val="apple-converted-space"/>
          <w:color w:val="000000"/>
          <w:sz w:val="28"/>
          <w:szCs w:val="28"/>
        </w:rPr>
        <w:t> </w:t>
      </w:r>
      <w:hyperlink r:id="rId10" w:tooltip="Consumption (economics)" w:history="1">
        <w:r w:rsidRPr="009047ED">
          <w:rPr>
            <w:rStyle w:val="Hyperlink"/>
            <w:color w:val="0B0080"/>
            <w:sz w:val="28"/>
            <w:szCs w:val="28"/>
          </w:rPr>
          <w:t>consumption</w:t>
        </w:r>
      </w:hyperlink>
      <w:r w:rsidRPr="009047ED">
        <w:rPr>
          <w:color w:val="000000"/>
          <w:sz w:val="28"/>
          <w:szCs w:val="28"/>
        </w:rPr>
        <w:t>.</w:t>
      </w:r>
    </w:p>
    <w:p w:rsidR="00677AE5" w:rsidRPr="009047ED" w:rsidRDefault="00677AE5" w:rsidP="00E71211">
      <w:pPr>
        <w:pStyle w:val="NormalWeb"/>
        <w:numPr>
          <w:ilvl w:val="0"/>
          <w:numId w:val="11"/>
        </w:numPr>
        <w:shd w:val="clear" w:color="auto" w:fill="FFFFFF"/>
        <w:spacing w:before="96" w:beforeAutospacing="0" w:after="120" w:afterAutospacing="0" w:line="288" w:lineRule="atLeast"/>
        <w:jc w:val="both"/>
        <w:rPr>
          <w:color w:val="000000"/>
          <w:sz w:val="28"/>
          <w:szCs w:val="28"/>
        </w:rPr>
      </w:pPr>
      <w:r w:rsidRPr="009047ED">
        <w:rPr>
          <w:color w:val="000000"/>
          <w:sz w:val="28"/>
          <w:szCs w:val="28"/>
        </w:rPr>
        <w:t>The investor's</w:t>
      </w:r>
      <w:r w:rsidRPr="009047ED">
        <w:rPr>
          <w:rStyle w:val="apple-converted-space"/>
          <w:color w:val="000000"/>
          <w:sz w:val="28"/>
          <w:szCs w:val="28"/>
        </w:rPr>
        <w:t> </w:t>
      </w:r>
      <w:hyperlink r:id="rId11" w:tooltip="Utility function" w:history="1">
        <w:r w:rsidRPr="009047ED">
          <w:rPr>
            <w:rStyle w:val="Hyperlink"/>
            <w:color w:val="0B0080"/>
            <w:sz w:val="28"/>
            <w:szCs w:val="28"/>
          </w:rPr>
          <w:t>utility function</w:t>
        </w:r>
      </w:hyperlink>
      <w:r w:rsidRPr="009047ED">
        <w:rPr>
          <w:rStyle w:val="apple-converted-space"/>
          <w:color w:val="000000"/>
          <w:sz w:val="28"/>
          <w:szCs w:val="28"/>
        </w:rPr>
        <w:t> </w:t>
      </w:r>
      <w:r w:rsidRPr="009047ED">
        <w:rPr>
          <w:color w:val="000000"/>
          <w:sz w:val="28"/>
          <w:szCs w:val="28"/>
        </w:rPr>
        <w:t>is concave and increasing, due to his risk aversion and consumption preference</w:t>
      </w:r>
      <w:r w:rsidR="003563BB" w:rsidRPr="009047ED">
        <w:rPr>
          <w:color w:val="000000"/>
          <w:sz w:val="28"/>
          <w:szCs w:val="28"/>
        </w:rPr>
        <w:t>.</w:t>
      </w:r>
    </w:p>
    <w:p w:rsidR="00677AE5" w:rsidRPr="009047ED" w:rsidRDefault="00677AE5" w:rsidP="00E71211">
      <w:pPr>
        <w:pStyle w:val="NormalWeb"/>
        <w:numPr>
          <w:ilvl w:val="0"/>
          <w:numId w:val="11"/>
        </w:numPr>
        <w:shd w:val="clear" w:color="auto" w:fill="FFFFFF"/>
        <w:spacing w:before="96" w:beforeAutospacing="0" w:after="120" w:afterAutospacing="0" w:line="288" w:lineRule="atLeast"/>
        <w:jc w:val="both"/>
        <w:rPr>
          <w:color w:val="000000"/>
          <w:sz w:val="28"/>
          <w:szCs w:val="28"/>
        </w:rPr>
      </w:pPr>
      <w:r w:rsidRPr="009047ED">
        <w:rPr>
          <w:color w:val="000000"/>
          <w:sz w:val="28"/>
          <w:szCs w:val="28"/>
        </w:rPr>
        <w:t>Analysis is based on single period model of</w:t>
      </w:r>
      <w:r w:rsidRPr="009047ED">
        <w:rPr>
          <w:rStyle w:val="apple-converted-space"/>
          <w:color w:val="000000"/>
          <w:sz w:val="28"/>
          <w:szCs w:val="28"/>
        </w:rPr>
        <w:t> </w:t>
      </w:r>
      <w:hyperlink r:id="rId12" w:tooltip="Investment" w:history="1">
        <w:r w:rsidRPr="009047ED">
          <w:rPr>
            <w:rStyle w:val="Hyperlink"/>
            <w:color w:val="0B0080"/>
            <w:sz w:val="28"/>
            <w:szCs w:val="28"/>
          </w:rPr>
          <w:t>investment</w:t>
        </w:r>
      </w:hyperlink>
      <w:r w:rsidR="003563BB" w:rsidRPr="009047ED">
        <w:rPr>
          <w:color w:val="000000"/>
          <w:sz w:val="28"/>
          <w:szCs w:val="28"/>
        </w:rPr>
        <w:t xml:space="preserve">. </w:t>
      </w:r>
    </w:p>
    <w:p w:rsidR="00677AE5" w:rsidRPr="009047ED" w:rsidRDefault="00677AE5" w:rsidP="00E71211">
      <w:pPr>
        <w:pStyle w:val="NormalWeb"/>
        <w:numPr>
          <w:ilvl w:val="0"/>
          <w:numId w:val="11"/>
        </w:numPr>
        <w:shd w:val="clear" w:color="auto" w:fill="FFFFFF"/>
        <w:spacing w:before="96" w:beforeAutospacing="0" w:after="120" w:afterAutospacing="0" w:line="288" w:lineRule="atLeast"/>
        <w:jc w:val="both"/>
        <w:rPr>
          <w:color w:val="000000"/>
          <w:sz w:val="28"/>
          <w:szCs w:val="28"/>
        </w:rPr>
      </w:pPr>
      <w:r w:rsidRPr="009047ED">
        <w:rPr>
          <w:color w:val="000000"/>
          <w:sz w:val="28"/>
          <w:szCs w:val="28"/>
        </w:rPr>
        <w:t>An investor either maximizes his portfolio return for a</w:t>
      </w:r>
      <w:r w:rsidRPr="009047ED">
        <w:rPr>
          <w:rStyle w:val="apple-converted-space"/>
          <w:color w:val="000000"/>
          <w:sz w:val="28"/>
          <w:szCs w:val="28"/>
        </w:rPr>
        <w:t> </w:t>
      </w:r>
      <w:r w:rsidRPr="009047ED">
        <w:rPr>
          <w:iCs/>
          <w:color w:val="000000"/>
          <w:sz w:val="28"/>
          <w:szCs w:val="28"/>
        </w:rPr>
        <w:t>given</w:t>
      </w:r>
      <w:r w:rsidRPr="009047ED">
        <w:rPr>
          <w:rStyle w:val="apple-converted-space"/>
          <w:color w:val="000000"/>
          <w:sz w:val="28"/>
          <w:szCs w:val="28"/>
        </w:rPr>
        <w:t> </w:t>
      </w:r>
      <w:r w:rsidRPr="009047ED">
        <w:rPr>
          <w:color w:val="000000"/>
          <w:sz w:val="28"/>
          <w:szCs w:val="28"/>
        </w:rPr>
        <w:t>level of risk or maximizes his return for the</w:t>
      </w:r>
      <w:r w:rsidRPr="009047ED">
        <w:rPr>
          <w:rStyle w:val="apple-converted-space"/>
          <w:color w:val="000000"/>
          <w:sz w:val="28"/>
          <w:szCs w:val="28"/>
        </w:rPr>
        <w:t> </w:t>
      </w:r>
      <w:r w:rsidRPr="009047ED">
        <w:rPr>
          <w:iCs/>
          <w:color w:val="000000"/>
          <w:sz w:val="28"/>
          <w:szCs w:val="28"/>
        </w:rPr>
        <w:t>minimum</w:t>
      </w:r>
      <w:r w:rsidRPr="009047ED">
        <w:rPr>
          <w:rStyle w:val="apple-converted-space"/>
          <w:color w:val="000000"/>
          <w:sz w:val="28"/>
          <w:szCs w:val="28"/>
        </w:rPr>
        <w:t> </w:t>
      </w:r>
      <w:r w:rsidRPr="009047ED">
        <w:rPr>
          <w:color w:val="000000"/>
          <w:sz w:val="28"/>
          <w:szCs w:val="28"/>
        </w:rPr>
        <w:t>risk</w:t>
      </w:r>
      <w:r w:rsidR="003563BB" w:rsidRPr="009047ED">
        <w:rPr>
          <w:color w:val="000000"/>
          <w:sz w:val="28"/>
          <w:szCs w:val="28"/>
        </w:rPr>
        <w:t>.</w:t>
      </w:r>
    </w:p>
    <w:p w:rsidR="00677AE5" w:rsidRPr="009047ED" w:rsidRDefault="00677AE5" w:rsidP="00E71211">
      <w:pPr>
        <w:pStyle w:val="NormalWeb"/>
        <w:numPr>
          <w:ilvl w:val="0"/>
          <w:numId w:val="11"/>
        </w:numPr>
        <w:shd w:val="clear" w:color="auto" w:fill="FFFFFF"/>
        <w:spacing w:before="96" w:beforeAutospacing="0" w:after="120" w:afterAutospacing="0" w:line="288" w:lineRule="atLeast"/>
        <w:jc w:val="both"/>
        <w:rPr>
          <w:color w:val="000000"/>
          <w:sz w:val="28"/>
          <w:szCs w:val="28"/>
        </w:rPr>
      </w:pPr>
      <w:r w:rsidRPr="009047ED">
        <w:rPr>
          <w:color w:val="000000"/>
          <w:sz w:val="28"/>
          <w:szCs w:val="28"/>
        </w:rPr>
        <w:t>An investor is rational in natur</w:t>
      </w:r>
      <w:r w:rsidR="003563BB" w:rsidRPr="009047ED">
        <w:rPr>
          <w:color w:val="000000"/>
          <w:sz w:val="28"/>
          <w:szCs w:val="28"/>
        </w:rPr>
        <w:t xml:space="preserve">e. </w:t>
      </w:r>
    </w:p>
    <w:p w:rsidR="00677AE5" w:rsidRPr="009047ED" w:rsidRDefault="00677AE5" w:rsidP="00E71211">
      <w:pPr>
        <w:pStyle w:val="NormalWeb"/>
        <w:shd w:val="clear" w:color="auto" w:fill="FFFFFF"/>
        <w:spacing w:before="96" w:beforeAutospacing="0" w:after="120" w:afterAutospacing="0" w:line="288" w:lineRule="atLeast"/>
        <w:jc w:val="both"/>
        <w:rPr>
          <w:color w:val="000000"/>
          <w:sz w:val="28"/>
          <w:szCs w:val="28"/>
        </w:rPr>
      </w:pPr>
      <w:r w:rsidRPr="009047ED">
        <w:rPr>
          <w:color w:val="000000"/>
          <w:sz w:val="28"/>
          <w:szCs w:val="28"/>
        </w:rPr>
        <w:t>To choose the best portfolio from a number of possible portfolios, each with different return and risk, two separate decisions are to be made:</w:t>
      </w:r>
    </w:p>
    <w:p w:rsidR="00677AE5" w:rsidRPr="009047ED" w:rsidRDefault="00677AE5" w:rsidP="00E71211">
      <w:pPr>
        <w:pStyle w:val="NormalWeb"/>
        <w:shd w:val="clear" w:color="auto" w:fill="FFFFFF"/>
        <w:spacing w:before="96" w:beforeAutospacing="0" w:after="120" w:afterAutospacing="0" w:line="288" w:lineRule="atLeast"/>
        <w:jc w:val="both"/>
        <w:rPr>
          <w:color w:val="000000"/>
          <w:sz w:val="28"/>
          <w:szCs w:val="28"/>
        </w:rPr>
      </w:pPr>
      <w:r w:rsidRPr="009047ED">
        <w:rPr>
          <w:color w:val="000000"/>
          <w:sz w:val="28"/>
          <w:szCs w:val="28"/>
        </w:rPr>
        <w:t>1. Determination of a set of efficient portfolios.</w:t>
      </w:r>
    </w:p>
    <w:p w:rsidR="00677AE5" w:rsidRPr="009047ED" w:rsidRDefault="00677AE5" w:rsidP="00E71211">
      <w:pPr>
        <w:pStyle w:val="NormalWeb"/>
        <w:shd w:val="clear" w:color="auto" w:fill="FFFFFF"/>
        <w:spacing w:before="96" w:beforeAutospacing="0" w:after="120" w:afterAutospacing="0" w:line="288" w:lineRule="atLeast"/>
        <w:jc w:val="both"/>
        <w:rPr>
          <w:color w:val="000000"/>
          <w:sz w:val="28"/>
          <w:szCs w:val="28"/>
        </w:rPr>
      </w:pPr>
      <w:r w:rsidRPr="009047ED">
        <w:rPr>
          <w:color w:val="000000"/>
          <w:sz w:val="28"/>
          <w:szCs w:val="28"/>
        </w:rPr>
        <w:t>2. Selection of the best portfolio out of the efficient set.</w:t>
      </w:r>
    </w:p>
    <w:p w:rsidR="00B522B6" w:rsidRDefault="00B522B6" w:rsidP="00B522B6">
      <w:pPr>
        <w:spacing w:line="240" w:lineRule="auto"/>
        <w:jc w:val="both"/>
        <w:rPr>
          <w:rFonts w:ascii="Times New Roman" w:hAnsi="Times New Roman" w:cs="Times New Roman"/>
          <w:b/>
          <w:bCs/>
          <w:color w:val="000000"/>
          <w:sz w:val="28"/>
          <w:szCs w:val="28"/>
        </w:rPr>
      </w:pPr>
    </w:p>
    <w:p w:rsidR="00677AE5" w:rsidRPr="009047ED" w:rsidRDefault="00677AE5" w:rsidP="00E71211">
      <w:pPr>
        <w:jc w:val="both"/>
        <w:rPr>
          <w:rFonts w:ascii="Times New Roman" w:hAnsi="Times New Roman" w:cs="Times New Roman"/>
          <w:b/>
          <w:bCs/>
          <w:color w:val="000000"/>
          <w:sz w:val="28"/>
          <w:szCs w:val="28"/>
        </w:rPr>
      </w:pPr>
      <w:r w:rsidRPr="009047ED">
        <w:rPr>
          <w:rFonts w:ascii="Times New Roman" w:hAnsi="Times New Roman" w:cs="Times New Roman"/>
          <w:b/>
          <w:bCs/>
          <w:color w:val="000000"/>
          <w:sz w:val="28"/>
          <w:szCs w:val="28"/>
        </w:rPr>
        <w:t>Construction of Minimum Risk Portfolio:</w:t>
      </w:r>
    </w:p>
    <w:p w:rsidR="00856F42" w:rsidRPr="009047ED" w:rsidRDefault="00856F42" w:rsidP="00E71211">
      <w:pPr>
        <w:pStyle w:val="NormalWeb"/>
        <w:shd w:val="clear" w:color="auto" w:fill="FFFFFF"/>
        <w:spacing w:before="96" w:beforeAutospacing="0" w:after="120" w:afterAutospacing="0" w:line="288" w:lineRule="atLeast"/>
        <w:jc w:val="both"/>
        <w:rPr>
          <w:color w:val="000000"/>
          <w:sz w:val="28"/>
          <w:szCs w:val="28"/>
        </w:rPr>
      </w:pPr>
      <w:r w:rsidRPr="009047ED">
        <w:rPr>
          <w:color w:val="000000"/>
          <w:sz w:val="28"/>
          <w:szCs w:val="28"/>
        </w:rPr>
        <w:t>A portfolio that gives maximum return for a given risk, or minimum risk for given return is an efficient portfolio. Thus, portfolios are selected as follows:</w:t>
      </w:r>
    </w:p>
    <w:p w:rsidR="00856F42" w:rsidRPr="009047ED" w:rsidRDefault="00856F42" w:rsidP="00E71211">
      <w:pPr>
        <w:pStyle w:val="NormalWeb"/>
        <w:shd w:val="clear" w:color="auto" w:fill="FFFFFF"/>
        <w:spacing w:before="96" w:beforeAutospacing="0" w:after="120" w:afterAutospacing="0" w:line="288" w:lineRule="atLeast"/>
        <w:jc w:val="both"/>
        <w:rPr>
          <w:color w:val="000000"/>
          <w:sz w:val="28"/>
          <w:szCs w:val="28"/>
        </w:rPr>
      </w:pPr>
      <w:r w:rsidRPr="009047ED">
        <w:rPr>
          <w:color w:val="000000"/>
          <w:sz w:val="28"/>
          <w:szCs w:val="28"/>
        </w:rPr>
        <w:t>(a) From the portfolios that have the same return, the investor will prefer the portfolio with lower risk, and</w:t>
      </w:r>
    </w:p>
    <w:p w:rsidR="00856F42" w:rsidRPr="009047ED" w:rsidRDefault="00856F42" w:rsidP="00E71211">
      <w:pPr>
        <w:pStyle w:val="NormalWeb"/>
        <w:shd w:val="clear" w:color="auto" w:fill="FFFFFF"/>
        <w:spacing w:before="96" w:beforeAutospacing="0" w:after="120" w:afterAutospacing="0" w:line="288" w:lineRule="atLeast"/>
        <w:jc w:val="both"/>
        <w:rPr>
          <w:color w:val="000000"/>
          <w:sz w:val="28"/>
          <w:szCs w:val="28"/>
        </w:rPr>
      </w:pPr>
      <w:r w:rsidRPr="009047ED">
        <w:rPr>
          <w:color w:val="000000"/>
          <w:sz w:val="28"/>
          <w:szCs w:val="28"/>
        </w:rPr>
        <w:t>(b) From the portfolios that have the same risk level, an investor will prefer the portfolio with higher rate of return.</w:t>
      </w:r>
    </w:p>
    <w:p w:rsidR="004E1BFD" w:rsidRPr="004E1BFD" w:rsidRDefault="004E1BFD" w:rsidP="004E1BFD">
      <w:pPr>
        <w:spacing w:line="240" w:lineRule="auto"/>
        <w:rPr>
          <w:rFonts w:ascii="Times New Roman" w:hAnsi="Times New Roman" w:cs="Times New Roman"/>
          <w:b/>
          <w:bCs/>
          <w:color w:val="000000"/>
          <w:sz w:val="2"/>
          <w:szCs w:val="28"/>
        </w:rPr>
      </w:pPr>
    </w:p>
    <w:p w:rsidR="00677AE5" w:rsidRPr="009047ED" w:rsidRDefault="00677AE5" w:rsidP="004E1BFD">
      <w:pPr>
        <w:rPr>
          <w:rFonts w:ascii="Times New Roman" w:hAnsi="Times New Roman" w:cs="Times New Roman"/>
          <w:b/>
          <w:bCs/>
          <w:color w:val="000000"/>
          <w:sz w:val="28"/>
          <w:szCs w:val="28"/>
        </w:rPr>
      </w:pPr>
      <w:r w:rsidRPr="009047ED">
        <w:rPr>
          <w:rFonts w:ascii="Times New Roman" w:hAnsi="Times New Roman" w:cs="Times New Roman"/>
          <w:b/>
          <w:bCs/>
          <w:color w:val="000000"/>
          <w:sz w:val="28"/>
          <w:szCs w:val="28"/>
        </w:rPr>
        <w:t>The Single-Index Model:</w:t>
      </w:r>
    </w:p>
    <w:p w:rsidR="00856F42" w:rsidRPr="009047ED" w:rsidRDefault="00C60A5C" w:rsidP="00E71211">
      <w:pPr>
        <w:jc w:val="both"/>
        <w:rPr>
          <w:rFonts w:ascii="Times New Roman" w:hAnsi="Times New Roman" w:cs="Times New Roman"/>
          <w:bCs/>
          <w:color w:val="000000"/>
          <w:sz w:val="28"/>
          <w:szCs w:val="28"/>
        </w:rPr>
      </w:pPr>
      <w:r w:rsidRPr="009047ED">
        <w:rPr>
          <w:rFonts w:ascii="Times New Roman" w:hAnsi="Times New Roman" w:cs="Times New Roman"/>
          <w:bCs/>
          <w:color w:val="000000"/>
          <w:sz w:val="28"/>
          <w:szCs w:val="28"/>
        </w:rPr>
        <w:t xml:space="preserve">The Single-Index Model (SIM) is an asset pricing model commonly used in the finance industry to measure risk and return of a stock. The major assumption of Sharpe’s Single-Index Model is that all the Co-Variation of security returns can be explained by a single factor. This factor is called the index, hence the name ‘Single-Index Model. </w:t>
      </w:r>
    </w:p>
    <w:p w:rsidR="00C60A5C" w:rsidRPr="009047ED" w:rsidRDefault="00C60A5C" w:rsidP="00E71211">
      <w:pPr>
        <w:jc w:val="both"/>
        <w:rPr>
          <w:rFonts w:ascii="Times New Roman" w:hAnsi="Times New Roman" w:cs="Times New Roman"/>
          <w:bCs/>
          <w:color w:val="000000"/>
          <w:sz w:val="28"/>
          <w:szCs w:val="28"/>
        </w:rPr>
      </w:pPr>
      <w:r w:rsidRPr="009047ED">
        <w:rPr>
          <w:rFonts w:ascii="Times New Roman" w:hAnsi="Times New Roman" w:cs="Times New Roman"/>
          <w:bCs/>
          <w:color w:val="000000"/>
          <w:sz w:val="28"/>
          <w:szCs w:val="28"/>
        </w:rPr>
        <w:t>In Single Index Model, risk is measured with variance. It consists of two parts: -</w:t>
      </w:r>
    </w:p>
    <w:p w:rsidR="00C60A5C" w:rsidRPr="009047ED" w:rsidRDefault="00C60A5C" w:rsidP="00E71211">
      <w:pPr>
        <w:pStyle w:val="ListParagraph"/>
        <w:numPr>
          <w:ilvl w:val="0"/>
          <w:numId w:val="8"/>
        </w:numPr>
        <w:jc w:val="both"/>
        <w:rPr>
          <w:rFonts w:ascii="Times New Roman" w:hAnsi="Times New Roman" w:cs="Times New Roman"/>
          <w:bCs/>
          <w:color w:val="000000"/>
          <w:sz w:val="28"/>
          <w:szCs w:val="28"/>
        </w:rPr>
      </w:pPr>
      <w:r w:rsidRPr="009047ED">
        <w:rPr>
          <w:rFonts w:ascii="Times New Roman" w:hAnsi="Times New Roman" w:cs="Times New Roman"/>
          <w:bCs/>
          <w:color w:val="000000"/>
          <w:sz w:val="28"/>
          <w:szCs w:val="28"/>
        </w:rPr>
        <w:t xml:space="preserve">Market related risk, i.e. </w:t>
      </w:r>
      <w:proofErr w:type="spellStart"/>
      <w:r w:rsidRPr="009047ED">
        <w:rPr>
          <w:rFonts w:ascii="Times New Roman" w:hAnsi="Times New Roman" w:cs="Times New Roman"/>
          <w:bCs/>
          <w:color w:val="000000"/>
          <w:sz w:val="28"/>
          <w:szCs w:val="28"/>
        </w:rPr>
        <w:t>undiversifiable</w:t>
      </w:r>
      <w:proofErr w:type="spellEnd"/>
      <w:r w:rsidRPr="009047ED">
        <w:rPr>
          <w:rFonts w:ascii="Times New Roman" w:hAnsi="Times New Roman" w:cs="Times New Roman"/>
          <w:bCs/>
          <w:color w:val="000000"/>
          <w:sz w:val="28"/>
          <w:szCs w:val="28"/>
        </w:rPr>
        <w:t xml:space="preserve"> risk or systematic risk</w:t>
      </w:r>
    </w:p>
    <w:p w:rsidR="00C60A5C" w:rsidRPr="009047ED" w:rsidRDefault="00C60A5C" w:rsidP="00E71211">
      <w:pPr>
        <w:pStyle w:val="ListParagraph"/>
        <w:numPr>
          <w:ilvl w:val="0"/>
          <w:numId w:val="8"/>
        </w:numPr>
        <w:jc w:val="both"/>
        <w:rPr>
          <w:rFonts w:ascii="Times New Roman" w:hAnsi="Times New Roman" w:cs="Times New Roman"/>
          <w:bCs/>
          <w:color w:val="000000"/>
          <w:sz w:val="28"/>
          <w:szCs w:val="28"/>
        </w:rPr>
      </w:pPr>
      <w:r w:rsidRPr="009047ED">
        <w:rPr>
          <w:rFonts w:ascii="Times New Roman" w:hAnsi="Times New Roman" w:cs="Times New Roman"/>
          <w:bCs/>
          <w:color w:val="000000"/>
          <w:sz w:val="28"/>
          <w:szCs w:val="28"/>
        </w:rPr>
        <w:t xml:space="preserve">Specific </w:t>
      </w:r>
      <w:proofErr w:type="gramStart"/>
      <w:r w:rsidRPr="009047ED">
        <w:rPr>
          <w:rFonts w:ascii="Times New Roman" w:hAnsi="Times New Roman" w:cs="Times New Roman"/>
          <w:bCs/>
          <w:color w:val="000000"/>
          <w:sz w:val="28"/>
          <w:szCs w:val="28"/>
        </w:rPr>
        <w:t>risk i.e. risk</w:t>
      </w:r>
      <w:proofErr w:type="gramEnd"/>
      <w:r w:rsidRPr="009047ED">
        <w:rPr>
          <w:rFonts w:ascii="Times New Roman" w:hAnsi="Times New Roman" w:cs="Times New Roman"/>
          <w:bCs/>
          <w:color w:val="000000"/>
          <w:sz w:val="28"/>
          <w:szCs w:val="28"/>
        </w:rPr>
        <w:t xml:space="preserve"> related to specific security. </w:t>
      </w:r>
    </w:p>
    <w:p w:rsidR="00C60A5C" w:rsidRPr="009047ED" w:rsidRDefault="00C60A5C" w:rsidP="00E71211">
      <w:pPr>
        <w:jc w:val="both"/>
        <w:rPr>
          <w:rFonts w:ascii="Times New Roman" w:hAnsi="Times New Roman" w:cs="Times New Roman"/>
          <w:b/>
          <w:bCs/>
          <w:color w:val="000000"/>
          <w:sz w:val="28"/>
          <w:szCs w:val="28"/>
        </w:rPr>
      </w:pPr>
      <w:r w:rsidRPr="009047ED">
        <w:rPr>
          <w:rFonts w:ascii="Times New Roman" w:hAnsi="Times New Roman" w:cs="Times New Roman"/>
          <w:b/>
          <w:bCs/>
          <w:color w:val="000000"/>
          <w:sz w:val="28"/>
          <w:szCs w:val="28"/>
          <w:bdr w:val="single" w:sz="4" w:space="0" w:color="auto"/>
        </w:rPr>
        <w:t>Total risk = Market related risk + Specific Risk.</w:t>
      </w:r>
    </w:p>
    <w:p w:rsidR="00677AE5" w:rsidRPr="009047ED" w:rsidRDefault="00677AE5" w:rsidP="00E71211">
      <w:pPr>
        <w:jc w:val="both"/>
        <w:rPr>
          <w:rFonts w:ascii="Times New Roman" w:hAnsi="Times New Roman" w:cs="Times New Roman"/>
          <w:b/>
          <w:bCs/>
          <w:color w:val="000000"/>
          <w:sz w:val="28"/>
          <w:szCs w:val="28"/>
        </w:rPr>
      </w:pPr>
      <w:r w:rsidRPr="009047ED">
        <w:rPr>
          <w:rFonts w:ascii="Times New Roman" w:hAnsi="Times New Roman" w:cs="Times New Roman"/>
          <w:b/>
          <w:bCs/>
          <w:color w:val="000000"/>
          <w:sz w:val="28"/>
          <w:szCs w:val="28"/>
        </w:rPr>
        <w:t xml:space="preserve">Capital Market Theory: </w:t>
      </w:r>
    </w:p>
    <w:p w:rsidR="00C60A5C" w:rsidRPr="009047ED" w:rsidRDefault="00663308" w:rsidP="00E71211">
      <w:pPr>
        <w:jc w:val="both"/>
        <w:rPr>
          <w:rFonts w:ascii="Times New Roman" w:hAnsi="Times New Roman" w:cs="Times New Roman"/>
          <w:bCs/>
          <w:color w:val="000000"/>
          <w:sz w:val="28"/>
          <w:szCs w:val="28"/>
        </w:rPr>
      </w:pPr>
      <w:r w:rsidRPr="009047ED">
        <w:rPr>
          <w:rFonts w:ascii="Times New Roman" w:hAnsi="Times New Roman" w:cs="Times New Roman"/>
          <w:bCs/>
          <w:color w:val="000000"/>
          <w:sz w:val="28"/>
          <w:szCs w:val="28"/>
        </w:rPr>
        <w:lastRenderedPageBreak/>
        <w:t>Capital market theory is a generic term for the analysis of securities. In terms of trade</w:t>
      </w:r>
      <w:r w:rsidR="00C05268">
        <w:rPr>
          <w:rFonts w:ascii="Times New Roman" w:hAnsi="Times New Roman" w:cs="Times New Roman"/>
          <w:bCs/>
          <w:color w:val="000000"/>
          <w:sz w:val="28"/>
          <w:szCs w:val="28"/>
        </w:rPr>
        <w:t>-</w:t>
      </w:r>
      <w:r w:rsidRPr="009047ED">
        <w:rPr>
          <w:rFonts w:ascii="Times New Roman" w:hAnsi="Times New Roman" w:cs="Times New Roman"/>
          <w:bCs/>
          <w:color w:val="000000"/>
          <w:sz w:val="28"/>
          <w:szCs w:val="28"/>
        </w:rPr>
        <w:t xml:space="preserve">off between the returns sought by investors and the inherent risks involved, the capital market theory is a model that seeks to price assets, most commonly, shares. </w:t>
      </w:r>
    </w:p>
    <w:p w:rsidR="00663308" w:rsidRPr="009047ED" w:rsidRDefault="00663308" w:rsidP="00E71211">
      <w:pPr>
        <w:jc w:val="both"/>
        <w:rPr>
          <w:rFonts w:ascii="Times New Roman" w:hAnsi="Times New Roman" w:cs="Times New Roman"/>
          <w:bCs/>
          <w:color w:val="000000"/>
          <w:sz w:val="28"/>
          <w:szCs w:val="28"/>
        </w:rPr>
      </w:pPr>
      <w:r w:rsidRPr="009047ED">
        <w:rPr>
          <w:rFonts w:ascii="Times New Roman" w:hAnsi="Times New Roman" w:cs="Times New Roman"/>
          <w:bCs/>
          <w:color w:val="000000"/>
          <w:sz w:val="28"/>
          <w:szCs w:val="28"/>
        </w:rPr>
        <w:t xml:space="preserve">The theory of capital market deals with the following issues: </w:t>
      </w:r>
    </w:p>
    <w:p w:rsidR="00663308" w:rsidRPr="009047ED" w:rsidRDefault="00663308" w:rsidP="00E71211">
      <w:pPr>
        <w:pStyle w:val="ListParagraph"/>
        <w:numPr>
          <w:ilvl w:val="0"/>
          <w:numId w:val="9"/>
        </w:numPr>
        <w:jc w:val="both"/>
        <w:rPr>
          <w:rFonts w:ascii="Times New Roman" w:hAnsi="Times New Roman" w:cs="Times New Roman"/>
          <w:bCs/>
          <w:color w:val="000000"/>
          <w:sz w:val="28"/>
          <w:szCs w:val="28"/>
        </w:rPr>
      </w:pPr>
      <w:r w:rsidRPr="009047ED">
        <w:rPr>
          <w:rFonts w:ascii="Times New Roman" w:hAnsi="Times New Roman" w:cs="Times New Roman"/>
          <w:bCs/>
          <w:color w:val="000000"/>
          <w:sz w:val="28"/>
          <w:szCs w:val="28"/>
        </w:rPr>
        <w:t>Initial Public Offerings</w:t>
      </w:r>
    </w:p>
    <w:p w:rsidR="00663308" w:rsidRPr="009047ED" w:rsidRDefault="00663308" w:rsidP="00E71211">
      <w:pPr>
        <w:pStyle w:val="ListParagraph"/>
        <w:numPr>
          <w:ilvl w:val="0"/>
          <w:numId w:val="9"/>
        </w:numPr>
        <w:jc w:val="both"/>
        <w:rPr>
          <w:rFonts w:ascii="Times New Roman" w:hAnsi="Times New Roman" w:cs="Times New Roman"/>
          <w:bCs/>
          <w:color w:val="000000"/>
          <w:sz w:val="28"/>
          <w:szCs w:val="28"/>
        </w:rPr>
      </w:pPr>
      <w:r w:rsidRPr="009047ED">
        <w:rPr>
          <w:rFonts w:ascii="Times New Roman" w:hAnsi="Times New Roman" w:cs="Times New Roman"/>
          <w:bCs/>
          <w:color w:val="000000"/>
          <w:sz w:val="28"/>
          <w:szCs w:val="28"/>
        </w:rPr>
        <w:t>Role of Capital Market</w:t>
      </w:r>
    </w:p>
    <w:p w:rsidR="00663308" w:rsidRPr="009047ED" w:rsidRDefault="00663308" w:rsidP="00E71211">
      <w:pPr>
        <w:pStyle w:val="ListParagraph"/>
        <w:numPr>
          <w:ilvl w:val="0"/>
          <w:numId w:val="9"/>
        </w:numPr>
        <w:jc w:val="both"/>
        <w:rPr>
          <w:rFonts w:ascii="Times New Roman" w:hAnsi="Times New Roman" w:cs="Times New Roman"/>
          <w:bCs/>
          <w:color w:val="000000"/>
          <w:sz w:val="28"/>
          <w:szCs w:val="28"/>
        </w:rPr>
      </w:pPr>
      <w:r w:rsidRPr="009047ED">
        <w:rPr>
          <w:rFonts w:ascii="Times New Roman" w:hAnsi="Times New Roman" w:cs="Times New Roman"/>
          <w:bCs/>
          <w:color w:val="000000"/>
          <w:sz w:val="28"/>
          <w:szCs w:val="28"/>
        </w:rPr>
        <w:t>Importance of Venture Capital in the capital market</w:t>
      </w:r>
    </w:p>
    <w:p w:rsidR="00663308" w:rsidRPr="009047ED" w:rsidRDefault="00663308" w:rsidP="00E71211">
      <w:pPr>
        <w:pStyle w:val="ListParagraph"/>
        <w:numPr>
          <w:ilvl w:val="0"/>
          <w:numId w:val="9"/>
        </w:numPr>
        <w:jc w:val="both"/>
        <w:rPr>
          <w:rFonts w:ascii="Times New Roman" w:hAnsi="Times New Roman" w:cs="Times New Roman"/>
          <w:bCs/>
          <w:color w:val="000000"/>
          <w:sz w:val="28"/>
          <w:szCs w:val="28"/>
        </w:rPr>
      </w:pPr>
      <w:r w:rsidRPr="009047ED">
        <w:rPr>
          <w:rFonts w:ascii="Times New Roman" w:hAnsi="Times New Roman" w:cs="Times New Roman"/>
          <w:bCs/>
          <w:color w:val="000000"/>
          <w:sz w:val="28"/>
          <w:szCs w:val="28"/>
        </w:rPr>
        <w:t xml:space="preserve">Major capital markets worldwide etc. </w:t>
      </w:r>
    </w:p>
    <w:p w:rsidR="00663308" w:rsidRPr="009047ED" w:rsidRDefault="00663308" w:rsidP="00E71211">
      <w:pPr>
        <w:pStyle w:val="ListParagraph"/>
        <w:ind w:left="360"/>
        <w:jc w:val="both"/>
        <w:rPr>
          <w:rFonts w:ascii="Times New Roman" w:hAnsi="Times New Roman" w:cs="Times New Roman"/>
          <w:b/>
          <w:bCs/>
          <w:color w:val="000000"/>
          <w:sz w:val="28"/>
          <w:szCs w:val="28"/>
        </w:rPr>
      </w:pPr>
    </w:p>
    <w:p w:rsidR="00677AE5" w:rsidRPr="009047ED" w:rsidRDefault="00677AE5" w:rsidP="00E71211">
      <w:pPr>
        <w:pStyle w:val="ListParagraph"/>
        <w:ind w:left="0"/>
        <w:jc w:val="both"/>
        <w:rPr>
          <w:rFonts w:ascii="Times New Roman" w:hAnsi="Times New Roman" w:cs="Times New Roman"/>
          <w:b/>
          <w:bCs/>
          <w:color w:val="000000"/>
          <w:sz w:val="28"/>
          <w:szCs w:val="28"/>
        </w:rPr>
      </w:pPr>
      <w:r w:rsidRPr="009047ED">
        <w:rPr>
          <w:rFonts w:ascii="Times New Roman" w:hAnsi="Times New Roman" w:cs="Times New Roman"/>
          <w:b/>
          <w:bCs/>
          <w:color w:val="000000"/>
          <w:sz w:val="28"/>
          <w:szCs w:val="28"/>
        </w:rPr>
        <w:t>Introduction of Risk-Free Asset:</w:t>
      </w:r>
    </w:p>
    <w:p w:rsidR="00E71211" w:rsidRPr="009047ED" w:rsidRDefault="00465E56" w:rsidP="00E71211">
      <w:pPr>
        <w:pStyle w:val="ListParagraph"/>
        <w:ind w:left="0"/>
        <w:jc w:val="both"/>
        <w:rPr>
          <w:rFonts w:ascii="Times New Roman" w:hAnsi="Times New Roman" w:cs="Times New Roman"/>
          <w:bCs/>
          <w:color w:val="000000"/>
          <w:sz w:val="28"/>
          <w:szCs w:val="28"/>
        </w:rPr>
      </w:pPr>
      <w:r w:rsidRPr="009047ED">
        <w:rPr>
          <w:rFonts w:ascii="Times New Roman" w:hAnsi="Times New Roman" w:cs="Times New Roman"/>
          <w:bCs/>
          <w:color w:val="000000"/>
          <w:sz w:val="28"/>
          <w:szCs w:val="28"/>
        </w:rPr>
        <w:t>Investment in Risk-Free Asset is often referred to as Risk-Free lending. Since the Markowitz’s approach involves investing for a single holding period, it means that the return of the risk</w:t>
      </w:r>
      <w:r w:rsidR="00F05768">
        <w:rPr>
          <w:rFonts w:ascii="Times New Roman" w:hAnsi="Times New Roman" w:cs="Times New Roman"/>
          <w:bCs/>
          <w:color w:val="000000"/>
          <w:sz w:val="28"/>
          <w:szCs w:val="28"/>
        </w:rPr>
        <w:t>-</w:t>
      </w:r>
      <w:r w:rsidRPr="009047ED">
        <w:rPr>
          <w:rFonts w:ascii="Times New Roman" w:hAnsi="Times New Roman" w:cs="Times New Roman"/>
          <w:bCs/>
          <w:color w:val="000000"/>
          <w:sz w:val="28"/>
          <w:szCs w:val="28"/>
        </w:rPr>
        <w:t xml:space="preserve">free asset is certain. If the investor purchases this asset at the beginning of the holding period, then the investor knows exactly what the value of the asset will be at the end of the holding period. </w:t>
      </w:r>
    </w:p>
    <w:p w:rsidR="00465E56" w:rsidRPr="009047ED" w:rsidRDefault="00465E56" w:rsidP="00E71211">
      <w:pPr>
        <w:pStyle w:val="ListParagraph"/>
        <w:ind w:left="0"/>
        <w:jc w:val="both"/>
        <w:rPr>
          <w:rFonts w:ascii="Times New Roman" w:hAnsi="Times New Roman" w:cs="Times New Roman"/>
          <w:bCs/>
          <w:color w:val="000000"/>
          <w:sz w:val="28"/>
          <w:szCs w:val="28"/>
        </w:rPr>
      </w:pPr>
    </w:p>
    <w:p w:rsidR="00677AE5" w:rsidRDefault="00677AE5" w:rsidP="00465E56">
      <w:pPr>
        <w:pStyle w:val="ListParagraph"/>
        <w:ind w:left="0"/>
        <w:jc w:val="both"/>
        <w:rPr>
          <w:rFonts w:ascii="Times New Roman" w:hAnsi="Times New Roman" w:cs="Times New Roman"/>
          <w:b/>
          <w:bCs/>
          <w:color w:val="000000"/>
          <w:sz w:val="28"/>
          <w:szCs w:val="28"/>
        </w:rPr>
      </w:pPr>
      <w:r w:rsidRPr="009047ED">
        <w:rPr>
          <w:rFonts w:ascii="Times New Roman" w:hAnsi="Times New Roman" w:cs="Times New Roman"/>
          <w:b/>
          <w:bCs/>
          <w:color w:val="000000"/>
          <w:sz w:val="28"/>
          <w:szCs w:val="28"/>
        </w:rPr>
        <w:t>Capital Market Line:</w:t>
      </w:r>
    </w:p>
    <w:p w:rsidR="00100736" w:rsidRDefault="00100736" w:rsidP="00465E56">
      <w:pPr>
        <w:pStyle w:val="ListParagraph"/>
        <w:ind w:left="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Capital Market Line is a kind of graph, originating from the capital asset pricing model (CAPM).  </w:t>
      </w:r>
    </w:p>
    <w:p w:rsidR="00100736" w:rsidRDefault="00100736" w:rsidP="00465E56">
      <w:pPr>
        <w:pStyle w:val="ListParagraph"/>
        <w:ind w:left="0"/>
        <w:jc w:val="both"/>
        <w:rPr>
          <w:rFonts w:ascii="Times New Roman" w:hAnsi="Times New Roman" w:cs="Times New Roman"/>
          <w:bCs/>
          <w:color w:val="000000"/>
          <w:sz w:val="28"/>
          <w:szCs w:val="28"/>
        </w:rPr>
      </w:pPr>
    </w:p>
    <w:p w:rsidR="00100736" w:rsidRPr="00100736" w:rsidRDefault="00100736" w:rsidP="00465E56">
      <w:pPr>
        <w:pStyle w:val="ListParagraph"/>
        <w:ind w:left="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A capital market line is a line interacting returns on no-risk investments and returns on the entire market. The difference between capital market and efficient </w:t>
      </w:r>
      <w:proofErr w:type="gramStart"/>
      <w:r>
        <w:rPr>
          <w:rFonts w:ascii="Times New Roman" w:hAnsi="Times New Roman" w:cs="Times New Roman"/>
          <w:bCs/>
          <w:color w:val="000000"/>
          <w:sz w:val="28"/>
          <w:szCs w:val="28"/>
        </w:rPr>
        <w:t>frontier,</w:t>
      </w:r>
      <w:proofErr w:type="gramEnd"/>
      <w:r>
        <w:rPr>
          <w:rFonts w:ascii="Times New Roman" w:hAnsi="Times New Roman" w:cs="Times New Roman"/>
          <w:bCs/>
          <w:color w:val="000000"/>
          <w:sz w:val="28"/>
          <w:szCs w:val="28"/>
        </w:rPr>
        <w:t xml:space="preserve"> is that the capital market line includes no-risk investments. All portfolios along the capital market line are efficient portfolios. </w:t>
      </w:r>
    </w:p>
    <w:p w:rsidR="00465E56" w:rsidRPr="009047ED" w:rsidRDefault="00465E56" w:rsidP="00465E56">
      <w:pPr>
        <w:pStyle w:val="ListParagraph"/>
        <w:ind w:left="0"/>
        <w:jc w:val="both"/>
        <w:rPr>
          <w:rFonts w:ascii="Times New Roman" w:hAnsi="Times New Roman" w:cs="Times New Roman"/>
          <w:b/>
          <w:bCs/>
          <w:color w:val="000000"/>
          <w:sz w:val="28"/>
          <w:szCs w:val="28"/>
        </w:rPr>
      </w:pPr>
    </w:p>
    <w:p w:rsidR="00677AE5" w:rsidRPr="009047ED" w:rsidRDefault="00677AE5" w:rsidP="00465E56">
      <w:pPr>
        <w:pStyle w:val="ListParagraph"/>
        <w:ind w:left="0"/>
        <w:jc w:val="both"/>
        <w:rPr>
          <w:rFonts w:ascii="Times New Roman" w:hAnsi="Times New Roman" w:cs="Times New Roman"/>
          <w:b/>
          <w:bCs/>
          <w:color w:val="000000"/>
          <w:sz w:val="28"/>
          <w:szCs w:val="28"/>
        </w:rPr>
      </w:pPr>
      <w:r w:rsidRPr="009047ED">
        <w:rPr>
          <w:rFonts w:ascii="Times New Roman" w:hAnsi="Times New Roman" w:cs="Times New Roman"/>
          <w:b/>
          <w:bCs/>
          <w:color w:val="000000"/>
          <w:sz w:val="28"/>
          <w:szCs w:val="28"/>
        </w:rPr>
        <w:t>Separation Theorem:</w:t>
      </w:r>
    </w:p>
    <w:p w:rsidR="00677AE5" w:rsidRDefault="00100736" w:rsidP="00E71211">
      <w:pPr>
        <w:pStyle w:val="ListParagraph"/>
        <w:ind w:left="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Irving Fisher proposed the famous ‘Fisher Separation Theorem, which holds that the main goal of the firm is the </w:t>
      </w:r>
      <w:r w:rsidRPr="005156F4">
        <w:rPr>
          <w:rFonts w:ascii="Times New Roman" w:hAnsi="Times New Roman" w:cs="Times New Roman"/>
          <w:b/>
          <w:bCs/>
          <w:color w:val="000000"/>
          <w:sz w:val="28"/>
          <w:szCs w:val="28"/>
          <w:u w:val="single"/>
        </w:rPr>
        <w:t>optimization</w:t>
      </w:r>
      <w:r>
        <w:rPr>
          <w:rFonts w:ascii="Times New Roman" w:hAnsi="Times New Roman" w:cs="Times New Roman"/>
          <w:bCs/>
          <w:color w:val="000000"/>
          <w:sz w:val="28"/>
          <w:szCs w:val="28"/>
        </w:rPr>
        <w:t xml:space="preserve"> of the present value of the firm irrespective of the firm owners’ preferences. </w:t>
      </w:r>
    </w:p>
    <w:p w:rsidR="00100736" w:rsidRDefault="00100736" w:rsidP="00E71211">
      <w:pPr>
        <w:pStyle w:val="ListParagraph"/>
        <w:ind w:left="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The </w:t>
      </w:r>
      <w:proofErr w:type="gramStart"/>
      <w:r>
        <w:rPr>
          <w:rFonts w:ascii="Times New Roman" w:hAnsi="Times New Roman" w:cs="Times New Roman"/>
          <w:bCs/>
          <w:color w:val="000000"/>
          <w:sz w:val="28"/>
          <w:szCs w:val="28"/>
        </w:rPr>
        <w:t>fishers</w:t>
      </w:r>
      <w:proofErr w:type="gramEnd"/>
      <w:r>
        <w:rPr>
          <w:rFonts w:ascii="Times New Roman" w:hAnsi="Times New Roman" w:cs="Times New Roman"/>
          <w:bCs/>
          <w:color w:val="000000"/>
          <w:sz w:val="28"/>
          <w:szCs w:val="28"/>
        </w:rPr>
        <w:t xml:space="preserve"> separation theorem says that: </w:t>
      </w:r>
    </w:p>
    <w:p w:rsidR="00100736" w:rsidRDefault="00100736" w:rsidP="00100736">
      <w:pPr>
        <w:pStyle w:val="ListParagraph"/>
        <w:numPr>
          <w:ilvl w:val="0"/>
          <w:numId w:val="12"/>
        </w:num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The investment choices of a firm are different from the owners’ preferences. </w:t>
      </w:r>
    </w:p>
    <w:p w:rsidR="00100736" w:rsidRDefault="00100736" w:rsidP="00100736">
      <w:pPr>
        <w:pStyle w:val="ListParagraph"/>
        <w:numPr>
          <w:ilvl w:val="0"/>
          <w:numId w:val="12"/>
        </w:num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The decisions on investment are not dependent on the decision of financing. </w:t>
      </w:r>
    </w:p>
    <w:p w:rsidR="00100736" w:rsidRDefault="00100736" w:rsidP="00100736">
      <w:pPr>
        <w:pStyle w:val="ListParagraph"/>
        <w:numPr>
          <w:ilvl w:val="0"/>
          <w:numId w:val="12"/>
        </w:num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The investment value of a firm is separate from the various methods such as debt, equity or cash that are needed for the financing of a project. </w:t>
      </w:r>
    </w:p>
    <w:p w:rsidR="00677AE5" w:rsidRPr="009047ED" w:rsidRDefault="00677AE5" w:rsidP="00E71211">
      <w:pPr>
        <w:pStyle w:val="ListParagraph"/>
        <w:ind w:left="0"/>
        <w:jc w:val="both"/>
        <w:rPr>
          <w:rFonts w:ascii="Times New Roman" w:hAnsi="Times New Roman" w:cs="Times New Roman"/>
          <w:b/>
          <w:bCs/>
          <w:color w:val="000000"/>
          <w:sz w:val="28"/>
          <w:szCs w:val="28"/>
        </w:rPr>
      </w:pPr>
      <w:r w:rsidRPr="009047ED">
        <w:rPr>
          <w:rFonts w:ascii="Times New Roman" w:hAnsi="Times New Roman" w:cs="Times New Roman"/>
          <w:b/>
          <w:bCs/>
          <w:color w:val="000000"/>
          <w:sz w:val="28"/>
          <w:szCs w:val="28"/>
        </w:rPr>
        <w:t xml:space="preserve">Capital Asset Pricing Model (CAPM): </w:t>
      </w:r>
    </w:p>
    <w:p w:rsidR="001C53AA" w:rsidRDefault="001C53AA" w:rsidP="001C53AA">
      <w:pPr>
        <w:pStyle w:val="NormalWeb"/>
        <w:shd w:val="clear" w:color="auto" w:fill="FFFFFF"/>
        <w:spacing w:before="96" w:beforeAutospacing="0" w:after="120" w:afterAutospacing="0" w:line="288" w:lineRule="atLeast"/>
        <w:jc w:val="both"/>
        <w:rPr>
          <w:color w:val="000000"/>
        </w:rPr>
      </w:pPr>
      <w:r w:rsidRPr="001C53AA">
        <w:rPr>
          <w:color w:val="000000"/>
        </w:rPr>
        <w:t>The CAPM is a model for pricing an individual security or portfolio. For individual securities, we make use of the</w:t>
      </w:r>
      <w:r w:rsidRPr="001C53AA">
        <w:rPr>
          <w:rStyle w:val="apple-converted-space"/>
          <w:color w:val="000000"/>
        </w:rPr>
        <w:t> </w:t>
      </w:r>
      <w:hyperlink r:id="rId13" w:tooltip="Security market line" w:history="1">
        <w:r w:rsidRPr="001C53AA">
          <w:rPr>
            <w:rStyle w:val="Hyperlink"/>
            <w:color w:val="0B0080"/>
          </w:rPr>
          <w:t>security market line</w:t>
        </w:r>
      </w:hyperlink>
      <w:r w:rsidR="005156F4">
        <w:t xml:space="preserve"> </w:t>
      </w:r>
      <w:r w:rsidRPr="001C53AA">
        <w:rPr>
          <w:color w:val="000000"/>
        </w:rPr>
        <w:t xml:space="preserve">(SML) and its relation to expected return </w:t>
      </w:r>
      <w:r w:rsidRPr="001C53AA">
        <w:rPr>
          <w:color w:val="000000"/>
        </w:rPr>
        <w:lastRenderedPageBreak/>
        <w:t>and</w:t>
      </w:r>
      <w:r w:rsidRPr="001C53AA">
        <w:rPr>
          <w:rStyle w:val="apple-converted-space"/>
          <w:color w:val="000000"/>
        </w:rPr>
        <w:t> </w:t>
      </w:r>
      <w:hyperlink r:id="rId14" w:tooltip="Systematic risk" w:history="1">
        <w:r w:rsidRPr="001C53AA">
          <w:rPr>
            <w:rStyle w:val="Hyperlink"/>
            <w:color w:val="0B0080"/>
          </w:rPr>
          <w:t>systematic risk</w:t>
        </w:r>
      </w:hyperlink>
      <w:r w:rsidRPr="001C53AA">
        <w:rPr>
          <w:rStyle w:val="apple-converted-space"/>
          <w:color w:val="000000"/>
        </w:rPr>
        <w:t> </w:t>
      </w:r>
      <w:r w:rsidRPr="001C53AA">
        <w:rPr>
          <w:color w:val="000000"/>
        </w:rPr>
        <w:t xml:space="preserve">(beta) to show how the market must price individual securities in relation to their security risk class. </w:t>
      </w:r>
    </w:p>
    <w:p w:rsidR="001C53AA" w:rsidRPr="00236E0F" w:rsidRDefault="001C53AA" w:rsidP="001C53AA">
      <w:pPr>
        <w:pStyle w:val="NormalWeb"/>
        <w:shd w:val="clear" w:color="auto" w:fill="FFFFFF"/>
        <w:spacing w:before="96" w:beforeAutospacing="0" w:after="120" w:afterAutospacing="0" w:line="288" w:lineRule="atLeast"/>
        <w:jc w:val="both"/>
        <w:rPr>
          <w:color w:val="000000" w:themeColor="text1"/>
        </w:rPr>
      </w:pPr>
      <w:r w:rsidRPr="00236E0F">
        <w:rPr>
          <w:color w:val="000000" w:themeColor="text1"/>
        </w:rPr>
        <w:t>The SML enables us to calculate the</w:t>
      </w:r>
      <w:r w:rsidRPr="00236E0F">
        <w:rPr>
          <w:rStyle w:val="apple-converted-space"/>
          <w:color w:val="000000" w:themeColor="text1"/>
        </w:rPr>
        <w:t> </w:t>
      </w:r>
      <w:hyperlink r:id="rId15" w:tooltip="Risk-return spectrum" w:history="1">
        <w:r w:rsidRPr="00236E0F">
          <w:rPr>
            <w:rStyle w:val="Hyperlink"/>
            <w:color w:val="000000" w:themeColor="text1"/>
          </w:rPr>
          <w:t>reward-to-risk ratio</w:t>
        </w:r>
      </w:hyperlink>
      <w:r w:rsidRPr="00236E0F">
        <w:rPr>
          <w:rStyle w:val="apple-converted-space"/>
          <w:color w:val="000000" w:themeColor="text1"/>
        </w:rPr>
        <w:t> </w:t>
      </w:r>
      <w:r w:rsidRPr="00236E0F">
        <w:rPr>
          <w:color w:val="000000" w:themeColor="text1"/>
        </w:rPr>
        <w:t>for any security in relation to that of the overall market. Therefore, when the expected rate of return for any security is deflated by its beta coefficient, the reward-to-risk ratio for any individual security in the market is equal to the market reward-to-risk ratio, thus:</w:t>
      </w:r>
    </w:p>
    <w:p w:rsidR="001C53AA" w:rsidRPr="001C53AA" w:rsidRDefault="001C53AA" w:rsidP="001C53AA">
      <w:pPr>
        <w:shd w:val="clear" w:color="auto" w:fill="FFFFFF"/>
        <w:spacing w:after="24" w:line="360" w:lineRule="atLeast"/>
        <w:ind w:left="720"/>
        <w:jc w:val="center"/>
        <w:rPr>
          <w:rFonts w:ascii="Times New Roman" w:hAnsi="Times New Roman" w:cs="Times New Roman"/>
          <w:color w:val="000000"/>
          <w:sz w:val="24"/>
          <w:szCs w:val="24"/>
        </w:rPr>
      </w:pPr>
      <w:r w:rsidRPr="001C53AA">
        <w:rPr>
          <w:rFonts w:ascii="Times New Roman" w:hAnsi="Times New Roman" w:cs="Times New Roman"/>
          <w:noProof/>
          <w:color w:val="000000"/>
          <w:sz w:val="24"/>
          <w:szCs w:val="24"/>
        </w:rPr>
        <w:drawing>
          <wp:inline distT="0" distB="0" distL="0" distR="0">
            <wp:extent cx="2228850" cy="447675"/>
            <wp:effectExtent l="19050" t="0" r="0" b="0"/>
            <wp:docPr id="1" name="Picture 1" descr="\frac {E(R_i)- R_f}{\beta_{i}}  = E(R_m) - R_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c {E(R_i)- R_f}{\beta_{i}}  = E(R_m) - R_f   "/>
                    <pic:cNvPicPr>
                      <a:picLocks noChangeAspect="1" noChangeArrowheads="1"/>
                    </pic:cNvPicPr>
                  </pic:nvPicPr>
                  <pic:blipFill>
                    <a:blip r:embed="rId16"/>
                    <a:srcRect/>
                    <a:stretch>
                      <a:fillRect/>
                    </a:stretch>
                  </pic:blipFill>
                  <pic:spPr bwMode="auto">
                    <a:xfrm>
                      <a:off x="0" y="0"/>
                      <a:ext cx="2228850" cy="447675"/>
                    </a:xfrm>
                    <a:prstGeom prst="rect">
                      <a:avLst/>
                    </a:prstGeom>
                    <a:noFill/>
                    <a:ln w="9525">
                      <a:noFill/>
                      <a:miter lim="800000"/>
                      <a:headEnd/>
                      <a:tailEnd/>
                    </a:ln>
                  </pic:spPr>
                </pic:pic>
              </a:graphicData>
            </a:graphic>
          </wp:inline>
        </w:drawing>
      </w:r>
    </w:p>
    <w:p w:rsidR="001C53AA" w:rsidRDefault="001C53AA" w:rsidP="00F918A8">
      <w:pPr>
        <w:pStyle w:val="NormalWeb"/>
        <w:shd w:val="clear" w:color="auto" w:fill="FFFFFF"/>
        <w:spacing w:before="96" w:beforeAutospacing="0" w:after="120" w:afterAutospacing="0" w:line="288" w:lineRule="atLeast"/>
        <w:jc w:val="both"/>
        <w:rPr>
          <w:color w:val="000000"/>
        </w:rPr>
      </w:pPr>
      <w:r w:rsidRPr="001C53AA">
        <w:rPr>
          <w:color w:val="000000"/>
        </w:rPr>
        <w:t>The market reward-to-risk ratio is effectively the market</w:t>
      </w:r>
      <w:r w:rsidRPr="001C53AA">
        <w:rPr>
          <w:rStyle w:val="apple-converted-space"/>
          <w:color w:val="000000"/>
        </w:rPr>
        <w:t> </w:t>
      </w:r>
      <w:hyperlink r:id="rId17" w:tooltip="Risk premium" w:history="1">
        <w:r w:rsidRPr="001C53AA">
          <w:rPr>
            <w:rStyle w:val="Hyperlink"/>
            <w:color w:val="0B0080"/>
          </w:rPr>
          <w:t>risk premium</w:t>
        </w:r>
      </w:hyperlink>
      <w:r w:rsidRPr="001C53AA">
        <w:rPr>
          <w:rStyle w:val="apple-converted-space"/>
          <w:color w:val="000000"/>
        </w:rPr>
        <w:t> </w:t>
      </w:r>
      <w:r w:rsidRPr="001C53AA">
        <w:rPr>
          <w:color w:val="000000"/>
        </w:rPr>
        <w:t xml:space="preserve">and by rearranging the above equation and solving for </w:t>
      </w:r>
      <w:proofErr w:type="gramStart"/>
      <w:r w:rsidRPr="001C53AA">
        <w:rPr>
          <w:color w:val="000000"/>
        </w:rPr>
        <w:t>E(</w:t>
      </w:r>
      <w:proofErr w:type="spellStart"/>
      <w:proofErr w:type="gramEnd"/>
      <w:r w:rsidRPr="001C53AA">
        <w:rPr>
          <w:color w:val="000000"/>
        </w:rPr>
        <w:t>Ri</w:t>
      </w:r>
      <w:proofErr w:type="spellEnd"/>
      <w:r w:rsidRPr="001C53AA">
        <w:rPr>
          <w:color w:val="000000"/>
        </w:rPr>
        <w:t>), we obtain the Capital Asset Pricing Model (CAPM).</w:t>
      </w:r>
    </w:p>
    <w:p w:rsidR="001C53AA" w:rsidRPr="001C53AA" w:rsidRDefault="001C53AA" w:rsidP="00F918A8">
      <w:pPr>
        <w:shd w:val="clear" w:color="auto" w:fill="FFFFFF"/>
        <w:spacing w:after="24" w:line="360" w:lineRule="atLeast"/>
        <w:jc w:val="center"/>
        <w:rPr>
          <w:rFonts w:ascii="Times New Roman" w:hAnsi="Times New Roman" w:cs="Times New Roman"/>
          <w:color w:val="000000"/>
          <w:sz w:val="24"/>
          <w:szCs w:val="24"/>
        </w:rPr>
      </w:pPr>
      <w:r w:rsidRPr="001C53AA">
        <w:rPr>
          <w:rFonts w:ascii="Times New Roman" w:hAnsi="Times New Roman" w:cs="Times New Roman"/>
          <w:noProof/>
          <w:color w:val="000000"/>
          <w:sz w:val="24"/>
          <w:szCs w:val="24"/>
        </w:rPr>
        <w:drawing>
          <wp:inline distT="0" distB="0" distL="0" distR="0">
            <wp:extent cx="2505075" cy="209550"/>
            <wp:effectExtent l="19050" t="0" r="9525" b="0"/>
            <wp:docPr id="2" name="Picture 2" descr="E(R_i) = R_f + \beta_{i}(E(R_m) - R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_i) = R_f + \beta_{i}(E(R_m) - R_f)\,"/>
                    <pic:cNvPicPr>
                      <a:picLocks noChangeAspect="1" noChangeArrowheads="1"/>
                    </pic:cNvPicPr>
                  </pic:nvPicPr>
                  <pic:blipFill>
                    <a:blip r:embed="rId18"/>
                    <a:srcRect/>
                    <a:stretch>
                      <a:fillRect/>
                    </a:stretch>
                  </pic:blipFill>
                  <pic:spPr bwMode="auto">
                    <a:xfrm>
                      <a:off x="0" y="0"/>
                      <a:ext cx="2505075" cy="209550"/>
                    </a:xfrm>
                    <a:prstGeom prst="rect">
                      <a:avLst/>
                    </a:prstGeom>
                    <a:noFill/>
                    <a:ln w="9525">
                      <a:noFill/>
                      <a:miter lim="800000"/>
                      <a:headEnd/>
                      <a:tailEnd/>
                    </a:ln>
                  </pic:spPr>
                </pic:pic>
              </a:graphicData>
            </a:graphic>
          </wp:inline>
        </w:drawing>
      </w:r>
    </w:p>
    <w:p w:rsidR="001C53AA" w:rsidRPr="001C53AA" w:rsidRDefault="001C53AA" w:rsidP="00F918A8">
      <w:pPr>
        <w:pStyle w:val="NormalWeb"/>
        <w:shd w:val="clear" w:color="auto" w:fill="FFFFFF"/>
        <w:spacing w:before="96" w:beforeAutospacing="0" w:after="120" w:afterAutospacing="0" w:line="288" w:lineRule="atLeast"/>
        <w:ind w:left="288"/>
        <w:jc w:val="both"/>
        <w:rPr>
          <w:color w:val="000000"/>
        </w:rPr>
      </w:pPr>
      <w:proofErr w:type="gramStart"/>
      <w:r w:rsidRPr="001C53AA">
        <w:rPr>
          <w:color w:val="000000"/>
        </w:rPr>
        <w:t>where</w:t>
      </w:r>
      <w:proofErr w:type="gramEnd"/>
      <w:r w:rsidRPr="001C53AA">
        <w:rPr>
          <w:color w:val="000000"/>
        </w:rPr>
        <w:t>:</w:t>
      </w:r>
    </w:p>
    <w:p w:rsidR="001C53AA" w:rsidRPr="001C53AA" w:rsidRDefault="001C53AA" w:rsidP="00F918A8">
      <w:pPr>
        <w:numPr>
          <w:ilvl w:val="0"/>
          <w:numId w:val="13"/>
        </w:numPr>
        <w:shd w:val="clear" w:color="auto" w:fill="FFFFFF"/>
        <w:tabs>
          <w:tab w:val="clear" w:pos="720"/>
          <w:tab w:val="num" w:pos="240"/>
        </w:tabs>
        <w:spacing w:before="100" w:beforeAutospacing="1" w:after="24" w:line="288" w:lineRule="atLeast"/>
        <w:ind w:left="672"/>
        <w:jc w:val="both"/>
        <w:rPr>
          <w:rFonts w:ascii="Times New Roman" w:hAnsi="Times New Roman" w:cs="Times New Roman"/>
          <w:color w:val="000000"/>
          <w:sz w:val="24"/>
          <w:szCs w:val="24"/>
        </w:rPr>
      </w:pPr>
      <w:r w:rsidRPr="001C53AA">
        <w:rPr>
          <w:rFonts w:ascii="Times New Roman" w:hAnsi="Times New Roman" w:cs="Times New Roman"/>
          <w:noProof/>
          <w:color w:val="000000"/>
          <w:sz w:val="24"/>
          <w:szCs w:val="24"/>
        </w:rPr>
        <w:drawing>
          <wp:inline distT="0" distB="0" distL="0" distR="0">
            <wp:extent cx="476250" cy="200025"/>
            <wp:effectExtent l="19050" t="0" r="0" b="0"/>
            <wp:docPr id="3" name="Picture 3" descr="E(R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_i)~~"/>
                    <pic:cNvPicPr>
                      <a:picLocks noChangeAspect="1" noChangeArrowheads="1"/>
                    </pic:cNvPicPr>
                  </pic:nvPicPr>
                  <pic:blipFill>
                    <a:blip r:embed="rId19"/>
                    <a:srcRect/>
                    <a:stretch>
                      <a:fillRect/>
                    </a:stretch>
                  </pic:blipFill>
                  <pic:spPr bwMode="auto">
                    <a:xfrm>
                      <a:off x="0" y="0"/>
                      <a:ext cx="476250" cy="200025"/>
                    </a:xfrm>
                    <a:prstGeom prst="rect">
                      <a:avLst/>
                    </a:prstGeom>
                    <a:noFill/>
                    <a:ln w="9525">
                      <a:noFill/>
                      <a:miter lim="800000"/>
                      <a:headEnd/>
                      <a:tailEnd/>
                    </a:ln>
                  </pic:spPr>
                </pic:pic>
              </a:graphicData>
            </a:graphic>
          </wp:inline>
        </w:drawing>
      </w:r>
      <w:r w:rsidRPr="001C53AA">
        <w:rPr>
          <w:rStyle w:val="apple-converted-space"/>
          <w:rFonts w:ascii="Times New Roman" w:hAnsi="Times New Roman" w:cs="Times New Roman"/>
          <w:color w:val="000000"/>
          <w:sz w:val="24"/>
          <w:szCs w:val="24"/>
        </w:rPr>
        <w:t> </w:t>
      </w:r>
      <w:r w:rsidRPr="001C53AA">
        <w:rPr>
          <w:rFonts w:ascii="Times New Roman" w:hAnsi="Times New Roman" w:cs="Times New Roman"/>
          <w:color w:val="000000"/>
          <w:sz w:val="24"/>
          <w:szCs w:val="24"/>
        </w:rPr>
        <w:t>is the expected return on the capital asset</w:t>
      </w:r>
    </w:p>
    <w:p w:rsidR="001C53AA" w:rsidRPr="001C53AA" w:rsidRDefault="001C53AA" w:rsidP="00F918A8">
      <w:pPr>
        <w:numPr>
          <w:ilvl w:val="0"/>
          <w:numId w:val="13"/>
        </w:numPr>
        <w:shd w:val="clear" w:color="auto" w:fill="FFFFFF"/>
        <w:tabs>
          <w:tab w:val="clear" w:pos="720"/>
          <w:tab w:val="num" w:pos="240"/>
        </w:tabs>
        <w:spacing w:before="100" w:beforeAutospacing="1" w:after="24" w:line="288" w:lineRule="atLeast"/>
        <w:ind w:left="672"/>
        <w:jc w:val="both"/>
        <w:rPr>
          <w:rFonts w:ascii="Times New Roman" w:hAnsi="Times New Roman" w:cs="Times New Roman"/>
          <w:color w:val="000000"/>
          <w:sz w:val="24"/>
          <w:szCs w:val="24"/>
        </w:rPr>
      </w:pPr>
      <w:r w:rsidRPr="001C53AA">
        <w:rPr>
          <w:rFonts w:ascii="Times New Roman" w:hAnsi="Times New Roman" w:cs="Times New Roman"/>
          <w:noProof/>
          <w:color w:val="000000"/>
          <w:sz w:val="24"/>
          <w:szCs w:val="24"/>
        </w:rPr>
        <w:drawing>
          <wp:inline distT="0" distB="0" distL="0" distR="0">
            <wp:extent cx="219075" cy="190500"/>
            <wp:effectExtent l="19050" t="0" r="9525" b="0"/>
            <wp:docPr id="4" name="Picture 4" descr="R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_f~"/>
                    <pic:cNvPicPr>
                      <a:picLocks noChangeAspect="1" noChangeArrowheads="1"/>
                    </pic:cNvPicPr>
                  </pic:nvPicPr>
                  <pic:blipFill>
                    <a:blip r:embed="rId20"/>
                    <a:srcRect/>
                    <a:stretch>
                      <a:fillRect/>
                    </a:stretch>
                  </pic:blipFill>
                  <pic:spPr bwMode="auto">
                    <a:xfrm>
                      <a:off x="0" y="0"/>
                      <a:ext cx="219075" cy="190500"/>
                    </a:xfrm>
                    <a:prstGeom prst="rect">
                      <a:avLst/>
                    </a:prstGeom>
                    <a:noFill/>
                    <a:ln w="9525">
                      <a:noFill/>
                      <a:miter lim="800000"/>
                      <a:headEnd/>
                      <a:tailEnd/>
                    </a:ln>
                  </pic:spPr>
                </pic:pic>
              </a:graphicData>
            </a:graphic>
          </wp:inline>
        </w:drawing>
      </w:r>
      <w:r w:rsidRPr="001C53AA">
        <w:rPr>
          <w:rStyle w:val="apple-converted-space"/>
          <w:rFonts w:ascii="Times New Roman" w:hAnsi="Times New Roman" w:cs="Times New Roman"/>
          <w:color w:val="000000"/>
          <w:sz w:val="24"/>
          <w:szCs w:val="24"/>
        </w:rPr>
        <w:t> </w:t>
      </w:r>
      <w:r w:rsidRPr="001C53AA">
        <w:rPr>
          <w:rFonts w:ascii="Times New Roman" w:hAnsi="Times New Roman" w:cs="Times New Roman"/>
          <w:color w:val="000000"/>
          <w:sz w:val="24"/>
          <w:szCs w:val="24"/>
        </w:rPr>
        <w:t>is the risk-free rate of interest such as interest arising from government bonds</w:t>
      </w:r>
    </w:p>
    <w:p w:rsidR="001C53AA" w:rsidRPr="001C53AA" w:rsidRDefault="001C53AA" w:rsidP="00F918A8">
      <w:pPr>
        <w:numPr>
          <w:ilvl w:val="0"/>
          <w:numId w:val="13"/>
        </w:numPr>
        <w:shd w:val="clear" w:color="auto" w:fill="FFFFFF"/>
        <w:tabs>
          <w:tab w:val="clear" w:pos="720"/>
          <w:tab w:val="num" w:pos="240"/>
        </w:tabs>
        <w:spacing w:before="100" w:beforeAutospacing="1" w:after="24" w:line="288" w:lineRule="atLeast"/>
        <w:ind w:left="672"/>
        <w:jc w:val="both"/>
        <w:rPr>
          <w:rFonts w:ascii="Times New Roman" w:hAnsi="Times New Roman" w:cs="Times New Roman"/>
          <w:color w:val="000000"/>
          <w:sz w:val="24"/>
          <w:szCs w:val="24"/>
        </w:rPr>
      </w:pPr>
      <w:r w:rsidRPr="001C53AA">
        <w:rPr>
          <w:rFonts w:ascii="Times New Roman" w:hAnsi="Times New Roman" w:cs="Times New Roman"/>
          <w:noProof/>
          <w:color w:val="000000"/>
          <w:sz w:val="24"/>
          <w:szCs w:val="24"/>
        </w:rPr>
        <w:drawing>
          <wp:inline distT="0" distB="0" distL="0" distR="0">
            <wp:extent cx="152400" cy="171450"/>
            <wp:effectExtent l="19050" t="0" r="0" b="0"/>
            <wp:docPr id="5" name="Picture 5" descr="\beta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ta_{i}~~"/>
                    <pic:cNvPicPr>
                      <a:picLocks noChangeAspect="1" noChangeArrowheads="1"/>
                    </pic:cNvPicPr>
                  </pic:nvPicPr>
                  <pic:blipFill>
                    <a:blip r:embed="rId21"/>
                    <a:srcRect/>
                    <a:stretch>
                      <a:fillRect/>
                    </a:stretch>
                  </pic:blipFill>
                  <pic:spPr bwMode="auto">
                    <a:xfrm>
                      <a:off x="0" y="0"/>
                      <a:ext cx="152400" cy="171450"/>
                    </a:xfrm>
                    <a:prstGeom prst="rect">
                      <a:avLst/>
                    </a:prstGeom>
                    <a:noFill/>
                    <a:ln w="9525">
                      <a:noFill/>
                      <a:miter lim="800000"/>
                      <a:headEnd/>
                      <a:tailEnd/>
                    </a:ln>
                  </pic:spPr>
                </pic:pic>
              </a:graphicData>
            </a:graphic>
          </wp:inline>
        </w:drawing>
      </w:r>
      <w:r w:rsidRPr="001C53AA">
        <w:rPr>
          <w:rStyle w:val="apple-converted-space"/>
          <w:rFonts w:ascii="Times New Roman" w:hAnsi="Times New Roman" w:cs="Times New Roman"/>
          <w:color w:val="000000"/>
          <w:sz w:val="24"/>
          <w:szCs w:val="24"/>
        </w:rPr>
        <w:t> </w:t>
      </w:r>
      <w:r w:rsidRPr="001C53AA">
        <w:rPr>
          <w:rFonts w:ascii="Times New Roman" w:hAnsi="Times New Roman" w:cs="Times New Roman"/>
          <w:color w:val="000000"/>
          <w:sz w:val="24"/>
          <w:szCs w:val="24"/>
        </w:rPr>
        <w:t>(the</w:t>
      </w:r>
      <w:r w:rsidRPr="001C53AA">
        <w:rPr>
          <w:rStyle w:val="apple-converted-space"/>
          <w:rFonts w:ascii="Times New Roman" w:hAnsi="Times New Roman" w:cs="Times New Roman"/>
          <w:color w:val="000000"/>
          <w:sz w:val="24"/>
          <w:szCs w:val="24"/>
        </w:rPr>
        <w:t> </w:t>
      </w:r>
      <w:hyperlink r:id="rId22" w:tooltip="Beta (finance)" w:history="1">
        <w:r w:rsidRPr="001C53AA">
          <w:rPr>
            <w:rStyle w:val="Hyperlink"/>
            <w:rFonts w:ascii="Times New Roman" w:hAnsi="Times New Roman" w:cs="Times New Roman"/>
            <w:i/>
            <w:iCs/>
            <w:color w:val="0B0080"/>
            <w:sz w:val="24"/>
            <w:szCs w:val="24"/>
          </w:rPr>
          <w:t>beta</w:t>
        </w:r>
      </w:hyperlink>
      <w:r w:rsidRPr="001C53AA">
        <w:rPr>
          <w:rFonts w:ascii="Times New Roman" w:hAnsi="Times New Roman" w:cs="Times New Roman"/>
          <w:color w:val="000000"/>
          <w:sz w:val="24"/>
          <w:szCs w:val="24"/>
        </w:rPr>
        <w:t>) is the</w:t>
      </w:r>
      <w:r w:rsidRPr="001C53AA">
        <w:rPr>
          <w:rStyle w:val="apple-converted-space"/>
          <w:rFonts w:ascii="Times New Roman" w:hAnsi="Times New Roman" w:cs="Times New Roman"/>
          <w:color w:val="000000"/>
          <w:sz w:val="24"/>
          <w:szCs w:val="24"/>
        </w:rPr>
        <w:t> </w:t>
      </w:r>
      <w:hyperlink r:id="rId23" w:tooltip="Sensitivity and specificity" w:history="1">
        <w:r w:rsidRPr="001C53AA">
          <w:rPr>
            <w:rStyle w:val="Hyperlink"/>
            <w:rFonts w:ascii="Times New Roman" w:hAnsi="Times New Roman" w:cs="Times New Roman"/>
            <w:color w:val="0B0080"/>
            <w:sz w:val="24"/>
            <w:szCs w:val="24"/>
          </w:rPr>
          <w:t>sensitivity</w:t>
        </w:r>
      </w:hyperlink>
      <w:r w:rsidRPr="001C53AA">
        <w:rPr>
          <w:rStyle w:val="apple-converted-space"/>
          <w:rFonts w:ascii="Times New Roman" w:hAnsi="Times New Roman" w:cs="Times New Roman"/>
          <w:color w:val="000000"/>
          <w:sz w:val="24"/>
          <w:szCs w:val="24"/>
        </w:rPr>
        <w:t> </w:t>
      </w:r>
      <w:r w:rsidRPr="001C53AA">
        <w:rPr>
          <w:rFonts w:ascii="Times New Roman" w:hAnsi="Times New Roman" w:cs="Times New Roman"/>
          <w:color w:val="000000"/>
          <w:sz w:val="24"/>
          <w:szCs w:val="24"/>
        </w:rPr>
        <w:t>of the expected excess asset returns to the expected excess market returns,</w:t>
      </w:r>
    </w:p>
    <w:p w:rsidR="001C53AA" w:rsidRPr="001C53AA" w:rsidRDefault="001C53AA" w:rsidP="00F918A8">
      <w:pPr>
        <w:numPr>
          <w:ilvl w:val="0"/>
          <w:numId w:val="13"/>
        </w:numPr>
        <w:shd w:val="clear" w:color="auto" w:fill="FFFFFF"/>
        <w:tabs>
          <w:tab w:val="clear" w:pos="720"/>
          <w:tab w:val="num" w:pos="240"/>
        </w:tabs>
        <w:spacing w:before="100" w:beforeAutospacing="1" w:after="24" w:line="288" w:lineRule="atLeast"/>
        <w:ind w:left="672"/>
        <w:jc w:val="both"/>
        <w:rPr>
          <w:rFonts w:ascii="Times New Roman" w:hAnsi="Times New Roman" w:cs="Times New Roman"/>
          <w:color w:val="000000"/>
          <w:sz w:val="24"/>
          <w:szCs w:val="24"/>
        </w:rPr>
      </w:pPr>
      <w:r w:rsidRPr="001C53AA">
        <w:rPr>
          <w:rFonts w:ascii="Times New Roman" w:hAnsi="Times New Roman" w:cs="Times New Roman"/>
          <w:noProof/>
          <w:color w:val="000000"/>
          <w:sz w:val="24"/>
          <w:szCs w:val="24"/>
        </w:rPr>
        <w:drawing>
          <wp:inline distT="0" distB="0" distL="0" distR="0">
            <wp:extent cx="542925" cy="200025"/>
            <wp:effectExtent l="19050" t="0" r="9525" b="0"/>
            <wp:docPr id="7" name="Picture 7" descr="E(R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R_m)~"/>
                    <pic:cNvPicPr>
                      <a:picLocks noChangeAspect="1" noChangeArrowheads="1"/>
                    </pic:cNvPicPr>
                  </pic:nvPicPr>
                  <pic:blipFill>
                    <a:blip r:embed="rId24"/>
                    <a:srcRect/>
                    <a:stretch>
                      <a:fillRect/>
                    </a:stretch>
                  </pic:blipFill>
                  <pic:spPr bwMode="auto">
                    <a:xfrm>
                      <a:off x="0" y="0"/>
                      <a:ext cx="542925" cy="200025"/>
                    </a:xfrm>
                    <a:prstGeom prst="rect">
                      <a:avLst/>
                    </a:prstGeom>
                    <a:noFill/>
                    <a:ln w="9525">
                      <a:noFill/>
                      <a:miter lim="800000"/>
                      <a:headEnd/>
                      <a:tailEnd/>
                    </a:ln>
                  </pic:spPr>
                </pic:pic>
              </a:graphicData>
            </a:graphic>
          </wp:inline>
        </w:drawing>
      </w:r>
      <w:r w:rsidRPr="001C53AA">
        <w:rPr>
          <w:rStyle w:val="apple-converted-space"/>
          <w:rFonts w:ascii="Times New Roman" w:hAnsi="Times New Roman" w:cs="Times New Roman"/>
          <w:color w:val="000000"/>
          <w:sz w:val="24"/>
          <w:szCs w:val="24"/>
        </w:rPr>
        <w:t> </w:t>
      </w:r>
      <w:r w:rsidRPr="001C53AA">
        <w:rPr>
          <w:rFonts w:ascii="Times New Roman" w:hAnsi="Times New Roman" w:cs="Times New Roman"/>
          <w:color w:val="000000"/>
          <w:sz w:val="24"/>
          <w:szCs w:val="24"/>
        </w:rPr>
        <w:t>is the expected return of the market</w:t>
      </w:r>
    </w:p>
    <w:p w:rsidR="001C53AA" w:rsidRPr="001C53AA" w:rsidRDefault="001C53AA" w:rsidP="00F918A8">
      <w:pPr>
        <w:numPr>
          <w:ilvl w:val="0"/>
          <w:numId w:val="13"/>
        </w:numPr>
        <w:shd w:val="clear" w:color="auto" w:fill="FFFFFF"/>
        <w:tabs>
          <w:tab w:val="clear" w:pos="720"/>
          <w:tab w:val="num" w:pos="240"/>
        </w:tabs>
        <w:spacing w:before="100" w:beforeAutospacing="1" w:after="24" w:line="288" w:lineRule="atLeast"/>
        <w:ind w:left="672"/>
        <w:jc w:val="both"/>
        <w:rPr>
          <w:rFonts w:ascii="Times New Roman" w:hAnsi="Times New Roman" w:cs="Times New Roman"/>
          <w:color w:val="000000"/>
          <w:sz w:val="24"/>
          <w:szCs w:val="24"/>
        </w:rPr>
      </w:pPr>
      <w:r w:rsidRPr="001C53AA">
        <w:rPr>
          <w:rFonts w:ascii="Times New Roman" w:hAnsi="Times New Roman" w:cs="Times New Roman"/>
          <w:noProof/>
          <w:color w:val="000000"/>
          <w:sz w:val="24"/>
          <w:szCs w:val="24"/>
        </w:rPr>
        <w:drawing>
          <wp:inline distT="0" distB="0" distL="0" distR="0">
            <wp:extent cx="1009650" cy="209550"/>
            <wp:effectExtent l="19050" t="0" r="0" b="0"/>
            <wp:docPr id="8" name="Picture 8" descr="E(R_m)-R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R_m)-R_f~"/>
                    <pic:cNvPicPr>
                      <a:picLocks noChangeAspect="1" noChangeArrowheads="1"/>
                    </pic:cNvPicPr>
                  </pic:nvPicPr>
                  <pic:blipFill>
                    <a:blip r:embed="rId25"/>
                    <a:srcRect/>
                    <a:stretch>
                      <a:fillRect/>
                    </a:stretch>
                  </pic:blipFill>
                  <pic:spPr bwMode="auto">
                    <a:xfrm>
                      <a:off x="0" y="0"/>
                      <a:ext cx="1009650" cy="209550"/>
                    </a:xfrm>
                    <a:prstGeom prst="rect">
                      <a:avLst/>
                    </a:prstGeom>
                    <a:noFill/>
                    <a:ln w="9525">
                      <a:noFill/>
                      <a:miter lim="800000"/>
                      <a:headEnd/>
                      <a:tailEnd/>
                    </a:ln>
                  </pic:spPr>
                </pic:pic>
              </a:graphicData>
            </a:graphic>
          </wp:inline>
        </w:drawing>
      </w:r>
      <w:r w:rsidRPr="001C53AA">
        <w:rPr>
          <w:rStyle w:val="apple-converted-space"/>
          <w:rFonts w:ascii="Times New Roman" w:hAnsi="Times New Roman" w:cs="Times New Roman"/>
          <w:color w:val="000000"/>
          <w:sz w:val="24"/>
          <w:szCs w:val="24"/>
        </w:rPr>
        <w:t> </w:t>
      </w:r>
      <w:proofErr w:type="gramStart"/>
      <w:r w:rsidRPr="001C53AA">
        <w:rPr>
          <w:rFonts w:ascii="Times New Roman" w:hAnsi="Times New Roman" w:cs="Times New Roman"/>
          <w:color w:val="000000"/>
          <w:sz w:val="24"/>
          <w:szCs w:val="24"/>
        </w:rPr>
        <w:t>is</w:t>
      </w:r>
      <w:proofErr w:type="gramEnd"/>
      <w:r w:rsidRPr="001C53AA">
        <w:rPr>
          <w:rFonts w:ascii="Times New Roman" w:hAnsi="Times New Roman" w:cs="Times New Roman"/>
          <w:color w:val="000000"/>
          <w:sz w:val="24"/>
          <w:szCs w:val="24"/>
        </w:rPr>
        <w:t xml:space="preserve"> sometimes known as the</w:t>
      </w:r>
      <w:r w:rsidRPr="001C53AA">
        <w:rPr>
          <w:rStyle w:val="apple-converted-space"/>
          <w:rFonts w:ascii="Times New Roman" w:hAnsi="Times New Roman" w:cs="Times New Roman"/>
          <w:color w:val="000000"/>
          <w:sz w:val="24"/>
          <w:szCs w:val="24"/>
        </w:rPr>
        <w:t> </w:t>
      </w:r>
      <w:r w:rsidRPr="001C53AA">
        <w:rPr>
          <w:rFonts w:ascii="Times New Roman" w:hAnsi="Times New Roman" w:cs="Times New Roman"/>
          <w:i/>
          <w:iCs/>
          <w:color w:val="000000"/>
          <w:sz w:val="24"/>
          <w:szCs w:val="24"/>
        </w:rPr>
        <w:t>market premium</w:t>
      </w:r>
      <w:r w:rsidRPr="001C53AA">
        <w:rPr>
          <w:rStyle w:val="apple-converted-space"/>
          <w:rFonts w:ascii="Times New Roman" w:hAnsi="Times New Roman" w:cs="Times New Roman"/>
          <w:color w:val="000000"/>
          <w:sz w:val="24"/>
          <w:szCs w:val="24"/>
        </w:rPr>
        <w:t> </w:t>
      </w:r>
      <w:r w:rsidRPr="001C53AA">
        <w:rPr>
          <w:rFonts w:ascii="Times New Roman" w:hAnsi="Times New Roman" w:cs="Times New Roman"/>
          <w:color w:val="000000"/>
          <w:sz w:val="24"/>
          <w:szCs w:val="24"/>
        </w:rPr>
        <w:t>(the difference between the expected market rate of return and the risk-free rate of return).</w:t>
      </w:r>
    </w:p>
    <w:p w:rsidR="001C53AA" w:rsidRPr="001C53AA" w:rsidRDefault="001C53AA" w:rsidP="00D703AF">
      <w:pPr>
        <w:numPr>
          <w:ilvl w:val="0"/>
          <w:numId w:val="13"/>
        </w:numPr>
        <w:shd w:val="clear" w:color="auto" w:fill="FFFFFF"/>
        <w:tabs>
          <w:tab w:val="clear" w:pos="720"/>
          <w:tab w:val="num" w:pos="240"/>
        </w:tabs>
        <w:spacing w:before="100" w:beforeAutospacing="1" w:after="24" w:line="288" w:lineRule="atLeast"/>
        <w:ind w:left="672"/>
        <w:jc w:val="both"/>
        <w:rPr>
          <w:rFonts w:ascii="Times New Roman" w:hAnsi="Times New Roman" w:cs="Times New Roman"/>
          <w:color w:val="000000"/>
          <w:sz w:val="24"/>
          <w:szCs w:val="24"/>
        </w:rPr>
      </w:pPr>
      <w:r w:rsidRPr="001C53AA">
        <w:rPr>
          <w:rFonts w:ascii="Times New Roman" w:hAnsi="Times New Roman" w:cs="Times New Roman"/>
          <w:noProof/>
          <w:color w:val="000000"/>
          <w:sz w:val="24"/>
          <w:szCs w:val="24"/>
        </w:rPr>
        <w:drawing>
          <wp:inline distT="0" distB="0" distL="0" distR="0">
            <wp:extent cx="933450" cy="209550"/>
            <wp:effectExtent l="19050" t="0" r="0" b="0"/>
            <wp:docPr id="9" name="Picture 9" descr="E(R_i)-R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R_i)-R_f~"/>
                    <pic:cNvPicPr>
                      <a:picLocks noChangeAspect="1" noChangeArrowheads="1"/>
                    </pic:cNvPicPr>
                  </pic:nvPicPr>
                  <pic:blipFill>
                    <a:blip r:embed="rId26"/>
                    <a:srcRect/>
                    <a:stretch>
                      <a:fillRect/>
                    </a:stretch>
                  </pic:blipFill>
                  <pic:spPr bwMode="auto">
                    <a:xfrm>
                      <a:off x="0" y="0"/>
                      <a:ext cx="933450" cy="209550"/>
                    </a:xfrm>
                    <a:prstGeom prst="rect">
                      <a:avLst/>
                    </a:prstGeom>
                    <a:noFill/>
                    <a:ln w="9525">
                      <a:noFill/>
                      <a:miter lim="800000"/>
                      <a:headEnd/>
                      <a:tailEnd/>
                    </a:ln>
                  </pic:spPr>
                </pic:pic>
              </a:graphicData>
            </a:graphic>
          </wp:inline>
        </w:drawing>
      </w:r>
      <w:r w:rsidRPr="001C53AA">
        <w:rPr>
          <w:rStyle w:val="apple-converted-space"/>
          <w:rFonts w:ascii="Times New Roman" w:hAnsi="Times New Roman" w:cs="Times New Roman"/>
          <w:color w:val="000000"/>
          <w:sz w:val="24"/>
          <w:szCs w:val="24"/>
        </w:rPr>
        <w:t> </w:t>
      </w:r>
      <w:r w:rsidRPr="001C53AA">
        <w:rPr>
          <w:rFonts w:ascii="Times New Roman" w:hAnsi="Times New Roman" w:cs="Times New Roman"/>
          <w:color w:val="000000"/>
          <w:sz w:val="24"/>
          <w:szCs w:val="24"/>
        </w:rPr>
        <w:t>is also known as the</w:t>
      </w:r>
      <w:r w:rsidRPr="001C53AA">
        <w:rPr>
          <w:rStyle w:val="apple-converted-space"/>
          <w:rFonts w:ascii="Times New Roman" w:hAnsi="Times New Roman" w:cs="Times New Roman"/>
          <w:color w:val="000000"/>
          <w:sz w:val="24"/>
          <w:szCs w:val="24"/>
        </w:rPr>
        <w:t> </w:t>
      </w:r>
      <w:r w:rsidRPr="001C53AA">
        <w:rPr>
          <w:rFonts w:ascii="Times New Roman" w:hAnsi="Times New Roman" w:cs="Times New Roman"/>
          <w:i/>
          <w:iCs/>
          <w:color w:val="000000"/>
          <w:sz w:val="24"/>
          <w:szCs w:val="24"/>
        </w:rPr>
        <w:t>risk premium</w:t>
      </w:r>
    </w:p>
    <w:p w:rsidR="006118F1" w:rsidRDefault="006118F1" w:rsidP="006118F1">
      <w:pPr>
        <w:spacing w:line="240" w:lineRule="auto"/>
        <w:rPr>
          <w:rFonts w:ascii="Times New Roman" w:hAnsi="Times New Roman" w:cs="Times New Roman"/>
          <w:b/>
          <w:bCs/>
          <w:color w:val="000000"/>
          <w:sz w:val="28"/>
          <w:szCs w:val="28"/>
        </w:rPr>
      </w:pPr>
    </w:p>
    <w:p w:rsidR="00677AE5" w:rsidRPr="009047ED" w:rsidRDefault="00677AE5" w:rsidP="00F918A8">
      <w:pPr>
        <w:rPr>
          <w:rFonts w:ascii="Times New Roman" w:hAnsi="Times New Roman" w:cs="Times New Roman"/>
          <w:b/>
          <w:bCs/>
          <w:color w:val="000000"/>
          <w:sz w:val="28"/>
          <w:szCs w:val="28"/>
        </w:rPr>
      </w:pPr>
      <w:r w:rsidRPr="009047ED">
        <w:rPr>
          <w:rFonts w:ascii="Times New Roman" w:hAnsi="Times New Roman" w:cs="Times New Roman"/>
          <w:b/>
          <w:bCs/>
          <w:color w:val="000000"/>
          <w:sz w:val="28"/>
          <w:szCs w:val="28"/>
        </w:rPr>
        <w:t>Arbitrage Pricing Theory (APT):</w:t>
      </w:r>
    </w:p>
    <w:p w:rsidR="00677AE5" w:rsidRDefault="00B92D81" w:rsidP="00E71211">
      <w:pPr>
        <w:pStyle w:val="ListParagraph"/>
        <w:numPr>
          <w:ilvl w:val="0"/>
          <w:numId w:val="7"/>
        </w:numPr>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The Law of one Price: </w:t>
      </w:r>
    </w:p>
    <w:p w:rsidR="00E85D38" w:rsidRPr="00B92D81" w:rsidRDefault="003241F9" w:rsidP="00B92D81">
      <w:pPr>
        <w:pStyle w:val="ListParagraph"/>
        <w:ind w:left="360"/>
        <w:jc w:val="both"/>
        <w:rPr>
          <w:rFonts w:ascii="Times New Roman" w:hAnsi="Times New Roman" w:cs="Times New Roman"/>
          <w:bCs/>
          <w:color w:val="000000"/>
          <w:sz w:val="28"/>
          <w:szCs w:val="28"/>
        </w:rPr>
      </w:pPr>
      <w:r w:rsidRPr="00B92D81">
        <w:rPr>
          <w:rFonts w:ascii="Times New Roman" w:hAnsi="Times New Roman" w:cs="Times New Roman"/>
          <w:bCs/>
          <w:color w:val="000000"/>
          <w:sz w:val="28"/>
          <w:szCs w:val="28"/>
        </w:rPr>
        <w:t>Based on the law of one price</w:t>
      </w:r>
      <w:r w:rsidR="006E2AD4">
        <w:rPr>
          <w:rFonts w:ascii="Times New Roman" w:hAnsi="Times New Roman" w:cs="Times New Roman"/>
          <w:bCs/>
          <w:color w:val="000000"/>
          <w:sz w:val="28"/>
          <w:szCs w:val="28"/>
        </w:rPr>
        <w:t>, t</w:t>
      </w:r>
      <w:r w:rsidRPr="00B92D81">
        <w:rPr>
          <w:rFonts w:ascii="Times New Roman" w:hAnsi="Times New Roman" w:cs="Times New Roman"/>
          <w:bCs/>
          <w:color w:val="000000"/>
          <w:sz w:val="28"/>
          <w:szCs w:val="28"/>
        </w:rPr>
        <w:t xml:space="preserve">wo items that are </w:t>
      </w:r>
      <w:r w:rsidR="006E2AD4">
        <w:rPr>
          <w:rFonts w:ascii="Times New Roman" w:hAnsi="Times New Roman" w:cs="Times New Roman"/>
          <w:bCs/>
          <w:color w:val="000000"/>
          <w:sz w:val="28"/>
          <w:szCs w:val="28"/>
        </w:rPr>
        <w:t xml:space="preserve">of </w:t>
      </w:r>
      <w:r w:rsidRPr="00B92D81">
        <w:rPr>
          <w:rFonts w:ascii="Times New Roman" w:hAnsi="Times New Roman" w:cs="Times New Roman"/>
          <w:bCs/>
          <w:color w:val="000000"/>
          <w:sz w:val="28"/>
          <w:szCs w:val="28"/>
        </w:rPr>
        <w:t xml:space="preserve">the same </w:t>
      </w:r>
      <w:r w:rsidR="006E2AD4">
        <w:rPr>
          <w:rFonts w:ascii="Times New Roman" w:hAnsi="Times New Roman" w:cs="Times New Roman"/>
          <w:bCs/>
          <w:color w:val="000000"/>
          <w:sz w:val="28"/>
          <w:szCs w:val="28"/>
        </w:rPr>
        <w:t xml:space="preserve">variety </w:t>
      </w:r>
      <w:r w:rsidRPr="00B92D81">
        <w:rPr>
          <w:rFonts w:ascii="Times New Roman" w:hAnsi="Times New Roman" w:cs="Times New Roman"/>
          <w:bCs/>
          <w:color w:val="000000"/>
          <w:sz w:val="28"/>
          <w:szCs w:val="28"/>
        </w:rPr>
        <w:t xml:space="preserve">cannot </w:t>
      </w:r>
      <w:r w:rsidR="001B169B">
        <w:rPr>
          <w:rFonts w:ascii="Times New Roman" w:hAnsi="Times New Roman" w:cs="Times New Roman"/>
          <w:bCs/>
          <w:color w:val="000000"/>
          <w:sz w:val="28"/>
          <w:szCs w:val="28"/>
        </w:rPr>
        <w:t xml:space="preserve">be </w:t>
      </w:r>
      <w:r w:rsidRPr="00B92D81">
        <w:rPr>
          <w:rFonts w:ascii="Times New Roman" w:hAnsi="Times New Roman" w:cs="Times New Roman"/>
          <w:bCs/>
          <w:color w:val="000000"/>
          <w:sz w:val="28"/>
          <w:szCs w:val="28"/>
        </w:rPr>
        <w:t>s</w:t>
      </w:r>
      <w:r w:rsidR="006E2AD4">
        <w:rPr>
          <w:rFonts w:ascii="Times New Roman" w:hAnsi="Times New Roman" w:cs="Times New Roman"/>
          <w:bCs/>
          <w:color w:val="000000"/>
          <w:sz w:val="28"/>
          <w:szCs w:val="28"/>
        </w:rPr>
        <w:t>old</w:t>
      </w:r>
      <w:r w:rsidRPr="00B92D81">
        <w:rPr>
          <w:rFonts w:ascii="Times New Roman" w:hAnsi="Times New Roman" w:cs="Times New Roman"/>
          <w:bCs/>
          <w:color w:val="000000"/>
          <w:sz w:val="28"/>
          <w:szCs w:val="28"/>
        </w:rPr>
        <w:t xml:space="preserve"> at different prices</w:t>
      </w:r>
      <w:r w:rsidR="006E2AD4">
        <w:rPr>
          <w:rFonts w:ascii="Times New Roman" w:hAnsi="Times New Roman" w:cs="Times New Roman"/>
          <w:bCs/>
          <w:color w:val="000000"/>
          <w:sz w:val="28"/>
          <w:szCs w:val="28"/>
        </w:rPr>
        <w:t xml:space="preserve">. </w:t>
      </w:r>
      <w:r w:rsidRPr="00B92D81">
        <w:rPr>
          <w:rFonts w:ascii="Times New Roman" w:hAnsi="Times New Roman" w:cs="Times New Roman"/>
          <w:bCs/>
          <w:color w:val="000000"/>
          <w:sz w:val="28"/>
          <w:szCs w:val="28"/>
        </w:rPr>
        <w:t xml:space="preserve">If they sell at a different price, arbitrage will take place in which arbitrageurs buy the good which </w:t>
      </w:r>
      <w:r w:rsidR="006E2AD4">
        <w:rPr>
          <w:rFonts w:ascii="Times New Roman" w:hAnsi="Times New Roman" w:cs="Times New Roman"/>
          <w:bCs/>
          <w:color w:val="000000"/>
          <w:sz w:val="28"/>
          <w:szCs w:val="28"/>
        </w:rPr>
        <w:t xml:space="preserve">are </w:t>
      </w:r>
      <w:r w:rsidRPr="00B92D81">
        <w:rPr>
          <w:rFonts w:ascii="Times New Roman" w:hAnsi="Times New Roman" w:cs="Times New Roman"/>
          <w:bCs/>
          <w:color w:val="000000"/>
          <w:sz w:val="28"/>
          <w:szCs w:val="28"/>
        </w:rPr>
        <w:t>i</w:t>
      </w:r>
      <w:r w:rsidR="006E2AD4">
        <w:rPr>
          <w:rFonts w:ascii="Times New Roman" w:hAnsi="Times New Roman" w:cs="Times New Roman"/>
          <w:bCs/>
          <w:color w:val="000000"/>
          <w:sz w:val="28"/>
          <w:szCs w:val="28"/>
        </w:rPr>
        <w:t>n</w:t>
      </w:r>
      <w:r w:rsidRPr="00B92D81">
        <w:rPr>
          <w:rFonts w:ascii="Times New Roman" w:hAnsi="Times New Roman" w:cs="Times New Roman"/>
          <w:bCs/>
          <w:color w:val="000000"/>
          <w:sz w:val="28"/>
          <w:szCs w:val="28"/>
        </w:rPr>
        <w:t xml:space="preserve"> cheap and sell</w:t>
      </w:r>
      <w:r w:rsidR="006E2AD4">
        <w:rPr>
          <w:rFonts w:ascii="Times New Roman" w:hAnsi="Times New Roman" w:cs="Times New Roman"/>
          <w:bCs/>
          <w:color w:val="000000"/>
          <w:sz w:val="28"/>
          <w:szCs w:val="28"/>
        </w:rPr>
        <w:t xml:space="preserve"> in</w:t>
      </w:r>
      <w:r w:rsidRPr="00B92D81">
        <w:rPr>
          <w:rFonts w:ascii="Times New Roman" w:hAnsi="Times New Roman" w:cs="Times New Roman"/>
          <w:bCs/>
          <w:color w:val="000000"/>
          <w:sz w:val="28"/>
          <w:szCs w:val="28"/>
        </w:rPr>
        <w:t xml:space="preserve"> the one which is higher priced till all prices for the goods are equal</w:t>
      </w:r>
      <w:r w:rsidR="00BB79B3">
        <w:rPr>
          <w:rFonts w:ascii="Times New Roman" w:hAnsi="Times New Roman" w:cs="Times New Roman"/>
          <w:bCs/>
          <w:color w:val="000000"/>
          <w:sz w:val="28"/>
          <w:szCs w:val="28"/>
        </w:rPr>
        <w:t xml:space="preserve">. </w:t>
      </w:r>
    </w:p>
    <w:p w:rsidR="007358D3" w:rsidRDefault="007358D3" w:rsidP="0066703A">
      <w:pPr>
        <w:pStyle w:val="ListParagraph"/>
        <w:ind w:left="360"/>
        <w:jc w:val="center"/>
        <w:rPr>
          <w:rFonts w:ascii="Times New Roman" w:hAnsi="Times New Roman" w:cs="Times New Roman"/>
          <w:b/>
          <w:bCs/>
          <w:color w:val="000000"/>
          <w:sz w:val="28"/>
          <w:szCs w:val="28"/>
        </w:rPr>
      </w:pPr>
    </w:p>
    <w:p w:rsidR="00677AE5" w:rsidRDefault="00677AE5" w:rsidP="0066703A">
      <w:pPr>
        <w:pStyle w:val="ListParagraph"/>
        <w:numPr>
          <w:ilvl w:val="0"/>
          <w:numId w:val="7"/>
        </w:numPr>
        <w:spacing w:after="0" w:line="240" w:lineRule="auto"/>
        <w:jc w:val="both"/>
        <w:rPr>
          <w:rFonts w:ascii="Times New Roman" w:hAnsi="Times New Roman" w:cs="Times New Roman"/>
          <w:b/>
          <w:bCs/>
          <w:color w:val="000000"/>
          <w:sz w:val="28"/>
          <w:szCs w:val="28"/>
        </w:rPr>
      </w:pPr>
      <w:r w:rsidRPr="009047ED">
        <w:rPr>
          <w:rFonts w:ascii="Times New Roman" w:hAnsi="Times New Roman" w:cs="Times New Roman"/>
          <w:b/>
          <w:bCs/>
          <w:color w:val="000000"/>
          <w:sz w:val="28"/>
          <w:szCs w:val="28"/>
        </w:rPr>
        <w:t>Two factor arbitrage Pricing:</w:t>
      </w:r>
    </w:p>
    <w:p w:rsidR="0066703A" w:rsidRDefault="0066703A" w:rsidP="0066703A">
      <w:pPr>
        <w:pStyle w:val="NormalWeb"/>
        <w:shd w:val="clear" w:color="auto" w:fill="FFFFFF"/>
        <w:spacing w:before="0" w:beforeAutospacing="0" w:after="0" w:afterAutospacing="0"/>
        <w:jc w:val="both"/>
        <w:rPr>
          <w:rStyle w:val="Strong"/>
          <w:rFonts w:ascii="Arial" w:hAnsi="Arial" w:cs="Arial"/>
          <w:color w:val="000000"/>
          <w:szCs w:val="12"/>
        </w:rPr>
      </w:pPr>
    </w:p>
    <w:p w:rsidR="0066703A" w:rsidRPr="0066703A" w:rsidRDefault="0066703A" w:rsidP="0066703A">
      <w:pPr>
        <w:pStyle w:val="NormalWeb"/>
        <w:shd w:val="clear" w:color="auto" w:fill="FFFFFF"/>
        <w:spacing w:before="0" w:beforeAutospacing="0" w:after="0" w:afterAutospacing="0"/>
        <w:jc w:val="both"/>
        <w:rPr>
          <w:rFonts w:ascii="Arial" w:hAnsi="Arial" w:cs="Arial"/>
          <w:color w:val="000000"/>
          <w:szCs w:val="12"/>
        </w:rPr>
      </w:pPr>
      <w:r w:rsidRPr="0066703A">
        <w:rPr>
          <w:rStyle w:val="Strong"/>
          <w:rFonts w:ascii="Arial" w:hAnsi="Arial" w:cs="Arial"/>
          <w:color w:val="000000"/>
          <w:szCs w:val="12"/>
        </w:rPr>
        <w:t>Arbitrage pricing theory (APT)</w:t>
      </w:r>
      <w:r w:rsidRPr="0066703A">
        <w:rPr>
          <w:rStyle w:val="apple-converted-space"/>
          <w:rFonts w:ascii="Arial" w:hAnsi="Arial" w:cs="Arial"/>
          <w:color w:val="000000"/>
          <w:szCs w:val="12"/>
        </w:rPr>
        <w:t> </w:t>
      </w:r>
      <w:r w:rsidRPr="0066703A">
        <w:rPr>
          <w:rFonts w:ascii="Arial" w:hAnsi="Arial" w:cs="Arial"/>
          <w:color w:val="000000"/>
          <w:szCs w:val="12"/>
        </w:rPr>
        <w:t>is a well-known method of estimating the price of an</w:t>
      </w:r>
      <w:r w:rsidRPr="0066703A">
        <w:rPr>
          <w:rStyle w:val="apple-converted-space"/>
          <w:rFonts w:ascii="Arial" w:hAnsi="Arial" w:cs="Arial"/>
          <w:color w:val="000000"/>
          <w:szCs w:val="12"/>
        </w:rPr>
        <w:t> </w:t>
      </w:r>
      <w:hyperlink r:id="rId27" w:history="1">
        <w:r w:rsidRPr="0066703A">
          <w:rPr>
            <w:rStyle w:val="definition-url"/>
            <w:rFonts w:ascii="Arial" w:eastAsiaTheme="majorEastAsia" w:hAnsi="Arial" w:cs="Arial"/>
            <w:color w:val="0049A9"/>
            <w:szCs w:val="12"/>
          </w:rPr>
          <w:t>asset</w:t>
        </w:r>
      </w:hyperlink>
      <w:r w:rsidRPr="0066703A">
        <w:rPr>
          <w:rFonts w:ascii="Arial" w:hAnsi="Arial" w:cs="Arial"/>
          <w:color w:val="000000"/>
          <w:szCs w:val="12"/>
        </w:rPr>
        <w:t>. The theory assumes an asset's return is</w:t>
      </w:r>
      <w:r w:rsidRPr="0066703A">
        <w:rPr>
          <w:rStyle w:val="apple-converted-space"/>
          <w:rFonts w:ascii="Arial" w:hAnsi="Arial" w:cs="Arial"/>
          <w:color w:val="000000"/>
          <w:szCs w:val="12"/>
        </w:rPr>
        <w:t> </w:t>
      </w:r>
      <w:hyperlink r:id="rId28" w:history="1">
        <w:r w:rsidRPr="0066703A">
          <w:rPr>
            <w:rStyle w:val="definition-url"/>
            <w:rFonts w:ascii="Arial" w:eastAsiaTheme="majorEastAsia" w:hAnsi="Arial" w:cs="Arial"/>
            <w:color w:val="0049A9"/>
            <w:szCs w:val="12"/>
          </w:rPr>
          <w:t>dependent</w:t>
        </w:r>
      </w:hyperlink>
      <w:r w:rsidRPr="0066703A">
        <w:rPr>
          <w:rStyle w:val="apple-converted-space"/>
          <w:rFonts w:ascii="Arial" w:hAnsi="Arial" w:cs="Arial"/>
          <w:color w:val="000000"/>
          <w:szCs w:val="12"/>
        </w:rPr>
        <w:t> </w:t>
      </w:r>
      <w:r w:rsidRPr="0066703A">
        <w:rPr>
          <w:rFonts w:ascii="Arial" w:hAnsi="Arial" w:cs="Arial"/>
          <w:color w:val="000000"/>
          <w:szCs w:val="12"/>
        </w:rPr>
        <w:t>on various macroeconomic,</w:t>
      </w:r>
      <w:r w:rsidRPr="0066703A">
        <w:rPr>
          <w:rStyle w:val="apple-converted-space"/>
          <w:rFonts w:ascii="Arial" w:hAnsi="Arial" w:cs="Arial"/>
          <w:color w:val="000000"/>
          <w:szCs w:val="12"/>
        </w:rPr>
        <w:t> </w:t>
      </w:r>
      <w:hyperlink r:id="rId29" w:history="1">
        <w:r w:rsidRPr="0066703A">
          <w:rPr>
            <w:rStyle w:val="definition-url"/>
            <w:rFonts w:ascii="Arial" w:eastAsiaTheme="majorEastAsia" w:hAnsi="Arial" w:cs="Arial"/>
            <w:color w:val="0049A9"/>
            <w:szCs w:val="12"/>
          </w:rPr>
          <w:t>market</w:t>
        </w:r>
      </w:hyperlink>
      <w:r w:rsidRPr="0066703A">
        <w:rPr>
          <w:rStyle w:val="apple-converted-space"/>
          <w:rFonts w:ascii="Arial" w:hAnsi="Arial" w:cs="Arial"/>
          <w:color w:val="000000"/>
          <w:szCs w:val="12"/>
        </w:rPr>
        <w:t> </w:t>
      </w:r>
      <w:r w:rsidRPr="0066703A">
        <w:rPr>
          <w:rFonts w:ascii="Arial" w:hAnsi="Arial" w:cs="Arial"/>
          <w:color w:val="000000"/>
          <w:szCs w:val="12"/>
        </w:rPr>
        <w:t>and security-specific</w:t>
      </w:r>
      <w:r w:rsidRPr="0066703A">
        <w:rPr>
          <w:rStyle w:val="apple-converted-space"/>
          <w:rFonts w:ascii="Arial" w:hAnsi="Arial" w:cs="Arial"/>
          <w:color w:val="000000"/>
          <w:szCs w:val="12"/>
        </w:rPr>
        <w:t> </w:t>
      </w:r>
      <w:hyperlink r:id="rId30" w:history="1">
        <w:r w:rsidRPr="0066703A">
          <w:rPr>
            <w:rStyle w:val="definition-url"/>
            <w:rFonts w:ascii="Arial" w:eastAsiaTheme="majorEastAsia" w:hAnsi="Arial" w:cs="Arial"/>
            <w:color w:val="0049A9"/>
            <w:szCs w:val="12"/>
          </w:rPr>
          <w:t>factors</w:t>
        </w:r>
      </w:hyperlink>
      <w:r w:rsidRPr="0066703A">
        <w:rPr>
          <w:rFonts w:ascii="Arial" w:hAnsi="Arial" w:cs="Arial"/>
          <w:color w:val="000000"/>
          <w:szCs w:val="12"/>
        </w:rPr>
        <w:t>.</w:t>
      </w:r>
    </w:p>
    <w:p w:rsidR="0066703A" w:rsidRPr="0066703A" w:rsidRDefault="0066703A" w:rsidP="0066703A">
      <w:pPr>
        <w:pStyle w:val="Heading2"/>
        <w:shd w:val="clear" w:color="auto" w:fill="FFFFFF"/>
        <w:spacing w:before="0" w:line="240" w:lineRule="auto"/>
        <w:jc w:val="both"/>
        <w:rPr>
          <w:rFonts w:ascii="Arial" w:hAnsi="Arial" w:cs="Arial"/>
          <w:color w:val="3D5980"/>
          <w:sz w:val="24"/>
          <w:szCs w:val="12"/>
        </w:rPr>
      </w:pPr>
      <w:r w:rsidRPr="0066703A">
        <w:rPr>
          <w:rFonts w:ascii="Arial" w:hAnsi="Arial" w:cs="Arial"/>
          <w:color w:val="3D5980"/>
          <w:sz w:val="24"/>
          <w:szCs w:val="12"/>
        </w:rPr>
        <w:t>How it works/Example:</w:t>
      </w:r>
    </w:p>
    <w:p w:rsidR="0066703A" w:rsidRPr="0066703A" w:rsidRDefault="0066703A" w:rsidP="0066703A">
      <w:pPr>
        <w:pStyle w:val="NormalWeb"/>
        <w:shd w:val="clear" w:color="auto" w:fill="FFFFFF"/>
        <w:spacing w:before="0" w:beforeAutospacing="0" w:after="0" w:afterAutospacing="0"/>
        <w:jc w:val="both"/>
        <w:rPr>
          <w:rFonts w:ascii="Arial" w:hAnsi="Arial" w:cs="Arial"/>
          <w:color w:val="000000"/>
          <w:szCs w:val="12"/>
        </w:rPr>
      </w:pPr>
      <w:r w:rsidRPr="0066703A">
        <w:rPr>
          <w:rStyle w:val="Emphasis"/>
          <w:rFonts w:ascii="Arial" w:hAnsi="Arial" w:cs="Arial"/>
          <w:color w:val="000000"/>
          <w:szCs w:val="12"/>
        </w:rPr>
        <w:t>APT</w:t>
      </w:r>
      <w:r w:rsidRPr="0066703A">
        <w:rPr>
          <w:rStyle w:val="apple-converted-space"/>
          <w:rFonts w:ascii="Arial" w:hAnsi="Arial" w:cs="Arial"/>
          <w:i/>
          <w:iCs/>
          <w:color w:val="000000"/>
          <w:szCs w:val="12"/>
        </w:rPr>
        <w:t> </w:t>
      </w:r>
      <w:r w:rsidRPr="0066703A">
        <w:rPr>
          <w:rFonts w:ascii="Arial" w:hAnsi="Arial" w:cs="Arial"/>
          <w:color w:val="000000"/>
          <w:szCs w:val="12"/>
        </w:rPr>
        <w:t>is an alternative to the</w:t>
      </w:r>
      <w:r w:rsidRPr="0066703A">
        <w:rPr>
          <w:rStyle w:val="apple-converted-space"/>
          <w:rFonts w:ascii="Arial" w:hAnsi="Arial" w:cs="Arial"/>
          <w:color w:val="000000"/>
          <w:szCs w:val="12"/>
        </w:rPr>
        <w:t> </w:t>
      </w:r>
      <w:hyperlink r:id="rId31" w:history="1">
        <w:r w:rsidRPr="0066703A">
          <w:rPr>
            <w:rStyle w:val="definition-url"/>
            <w:rFonts w:ascii="Arial" w:eastAsiaTheme="majorEastAsia" w:hAnsi="Arial" w:cs="Arial"/>
            <w:color w:val="0049A9"/>
            <w:szCs w:val="12"/>
          </w:rPr>
          <w:t>capital asset pricing model (CAPM)</w:t>
        </w:r>
      </w:hyperlink>
      <w:r w:rsidRPr="0066703A">
        <w:rPr>
          <w:rFonts w:ascii="Arial" w:hAnsi="Arial" w:cs="Arial"/>
          <w:color w:val="000000"/>
          <w:szCs w:val="12"/>
        </w:rPr>
        <w:t>. Stephen Ross developed the theory in 1976.</w:t>
      </w:r>
    </w:p>
    <w:p w:rsidR="0066703A" w:rsidRDefault="0066703A" w:rsidP="0066703A">
      <w:pPr>
        <w:pStyle w:val="NormalWeb"/>
        <w:shd w:val="clear" w:color="auto" w:fill="FFFFFF"/>
        <w:spacing w:before="0" w:beforeAutospacing="0" w:after="0" w:afterAutospacing="0"/>
        <w:jc w:val="both"/>
        <w:rPr>
          <w:rFonts w:ascii="Arial" w:hAnsi="Arial" w:cs="Arial"/>
          <w:color w:val="000000"/>
          <w:szCs w:val="12"/>
        </w:rPr>
      </w:pPr>
    </w:p>
    <w:p w:rsidR="0066703A" w:rsidRPr="0066703A" w:rsidRDefault="0066703A" w:rsidP="0066703A">
      <w:pPr>
        <w:pStyle w:val="NormalWeb"/>
        <w:shd w:val="clear" w:color="auto" w:fill="FFFFFF"/>
        <w:spacing w:before="0" w:beforeAutospacing="0" w:after="0" w:afterAutospacing="0"/>
        <w:jc w:val="both"/>
        <w:rPr>
          <w:rFonts w:ascii="Arial" w:hAnsi="Arial" w:cs="Arial"/>
          <w:color w:val="000000"/>
          <w:szCs w:val="12"/>
        </w:rPr>
      </w:pPr>
      <w:r w:rsidRPr="0066703A">
        <w:rPr>
          <w:rFonts w:ascii="Arial" w:hAnsi="Arial" w:cs="Arial"/>
          <w:color w:val="000000"/>
          <w:szCs w:val="12"/>
        </w:rPr>
        <w:t>The APT formula is:</w:t>
      </w:r>
    </w:p>
    <w:p w:rsidR="0066703A" w:rsidRDefault="0066703A" w:rsidP="0066703A">
      <w:pPr>
        <w:pStyle w:val="NormalWeb"/>
        <w:shd w:val="clear" w:color="auto" w:fill="FFFFFF"/>
        <w:spacing w:before="0" w:beforeAutospacing="0" w:after="0" w:afterAutospacing="0"/>
        <w:jc w:val="both"/>
        <w:rPr>
          <w:rFonts w:ascii="Arial" w:hAnsi="Arial" w:cs="Arial"/>
          <w:color w:val="000000"/>
          <w:szCs w:val="12"/>
        </w:rPr>
      </w:pPr>
    </w:p>
    <w:p w:rsidR="0066703A" w:rsidRPr="00207C98" w:rsidRDefault="0066703A" w:rsidP="0066703A">
      <w:pPr>
        <w:pStyle w:val="NormalWeb"/>
        <w:shd w:val="clear" w:color="auto" w:fill="FFFFFF"/>
        <w:spacing w:before="0" w:beforeAutospacing="0" w:after="0" w:afterAutospacing="0"/>
        <w:jc w:val="both"/>
        <w:rPr>
          <w:rFonts w:ascii="Arial" w:hAnsi="Arial" w:cs="Arial"/>
          <w:color w:val="000000"/>
          <w:sz w:val="56"/>
          <w:szCs w:val="12"/>
        </w:rPr>
      </w:pPr>
      <w:proofErr w:type="gramStart"/>
      <w:r w:rsidRPr="00207C98">
        <w:rPr>
          <w:rFonts w:ascii="Arial" w:hAnsi="Arial" w:cs="Arial"/>
          <w:color w:val="000000"/>
          <w:sz w:val="56"/>
          <w:szCs w:val="12"/>
        </w:rPr>
        <w:t>E(</w:t>
      </w:r>
      <w:proofErr w:type="spellStart"/>
      <w:proofErr w:type="gramEnd"/>
      <w:r w:rsidRPr="00207C98">
        <w:rPr>
          <w:rFonts w:ascii="Arial" w:hAnsi="Arial" w:cs="Arial"/>
          <w:color w:val="000000"/>
          <w:sz w:val="56"/>
          <w:szCs w:val="12"/>
        </w:rPr>
        <w:t>r</w:t>
      </w:r>
      <w:r w:rsidRPr="00207C98">
        <w:rPr>
          <w:rFonts w:ascii="Arial" w:hAnsi="Arial" w:cs="Arial"/>
          <w:color w:val="000000"/>
          <w:sz w:val="56"/>
          <w:szCs w:val="12"/>
          <w:vertAlign w:val="subscript"/>
        </w:rPr>
        <w:t>j</w:t>
      </w:r>
      <w:proofErr w:type="spellEnd"/>
      <w:r w:rsidRPr="00207C98">
        <w:rPr>
          <w:rFonts w:ascii="Arial" w:hAnsi="Arial" w:cs="Arial"/>
          <w:color w:val="000000"/>
          <w:sz w:val="56"/>
          <w:szCs w:val="12"/>
        </w:rPr>
        <w:t xml:space="preserve">) = </w:t>
      </w:r>
      <w:proofErr w:type="spellStart"/>
      <w:r w:rsidRPr="00207C98">
        <w:rPr>
          <w:rFonts w:ascii="Arial" w:hAnsi="Arial" w:cs="Arial"/>
          <w:color w:val="000000"/>
          <w:sz w:val="56"/>
          <w:szCs w:val="12"/>
        </w:rPr>
        <w:t>r</w:t>
      </w:r>
      <w:r w:rsidRPr="00207C98">
        <w:rPr>
          <w:rFonts w:ascii="Arial" w:hAnsi="Arial" w:cs="Arial"/>
          <w:color w:val="000000"/>
          <w:sz w:val="56"/>
          <w:szCs w:val="12"/>
          <w:vertAlign w:val="subscript"/>
        </w:rPr>
        <w:t>f</w:t>
      </w:r>
      <w:proofErr w:type="spellEnd"/>
      <w:r w:rsidRPr="00207C98">
        <w:rPr>
          <w:rStyle w:val="apple-converted-space"/>
          <w:rFonts w:ascii="Arial" w:hAnsi="Arial" w:cs="Arial"/>
          <w:color w:val="000000"/>
          <w:sz w:val="56"/>
          <w:szCs w:val="12"/>
        </w:rPr>
        <w:t> </w:t>
      </w:r>
      <w:r w:rsidRPr="00207C98">
        <w:rPr>
          <w:rFonts w:ascii="Arial" w:hAnsi="Arial" w:cs="Arial"/>
          <w:color w:val="000000"/>
          <w:sz w:val="56"/>
          <w:szCs w:val="12"/>
        </w:rPr>
        <w:t>+ b</w:t>
      </w:r>
      <w:r w:rsidRPr="00207C98">
        <w:rPr>
          <w:rFonts w:ascii="Arial" w:hAnsi="Arial" w:cs="Arial"/>
          <w:color w:val="000000"/>
          <w:sz w:val="56"/>
          <w:szCs w:val="12"/>
          <w:vertAlign w:val="subscript"/>
        </w:rPr>
        <w:t>j1</w:t>
      </w:r>
      <w:r w:rsidRPr="00207C98">
        <w:rPr>
          <w:rFonts w:ascii="Arial" w:hAnsi="Arial" w:cs="Arial"/>
          <w:color w:val="000000"/>
          <w:sz w:val="56"/>
          <w:szCs w:val="12"/>
        </w:rPr>
        <w:t>RP</w:t>
      </w:r>
      <w:r w:rsidRPr="00207C98">
        <w:rPr>
          <w:rFonts w:ascii="Arial" w:hAnsi="Arial" w:cs="Arial"/>
          <w:color w:val="000000"/>
          <w:sz w:val="56"/>
          <w:szCs w:val="12"/>
          <w:vertAlign w:val="subscript"/>
        </w:rPr>
        <w:t>1</w:t>
      </w:r>
      <w:r w:rsidRPr="00207C98">
        <w:rPr>
          <w:rStyle w:val="apple-converted-space"/>
          <w:rFonts w:ascii="Arial" w:hAnsi="Arial" w:cs="Arial"/>
          <w:color w:val="000000"/>
          <w:sz w:val="56"/>
          <w:szCs w:val="12"/>
        </w:rPr>
        <w:t> </w:t>
      </w:r>
      <w:r w:rsidRPr="00207C98">
        <w:rPr>
          <w:rFonts w:ascii="Arial" w:hAnsi="Arial" w:cs="Arial"/>
          <w:color w:val="000000"/>
          <w:sz w:val="56"/>
          <w:szCs w:val="12"/>
        </w:rPr>
        <w:t>+ b</w:t>
      </w:r>
      <w:r w:rsidRPr="00207C98">
        <w:rPr>
          <w:rFonts w:ascii="Arial" w:hAnsi="Arial" w:cs="Arial"/>
          <w:color w:val="000000"/>
          <w:sz w:val="56"/>
          <w:szCs w:val="12"/>
          <w:vertAlign w:val="subscript"/>
        </w:rPr>
        <w:t>j2</w:t>
      </w:r>
      <w:r w:rsidRPr="00207C98">
        <w:rPr>
          <w:rFonts w:ascii="Arial" w:hAnsi="Arial" w:cs="Arial"/>
          <w:color w:val="000000"/>
          <w:sz w:val="56"/>
          <w:szCs w:val="12"/>
        </w:rPr>
        <w:t>RP</w:t>
      </w:r>
      <w:r w:rsidRPr="00207C98">
        <w:rPr>
          <w:rFonts w:ascii="Arial" w:hAnsi="Arial" w:cs="Arial"/>
          <w:color w:val="000000"/>
          <w:sz w:val="56"/>
          <w:szCs w:val="12"/>
          <w:vertAlign w:val="subscript"/>
        </w:rPr>
        <w:t>2</w:t>
      </w:r>
      <w:r w:rsidRPr="00207C98">
        <w:rPr>
          <w:rStyle w:val="apple-converted-space"/>
          <w:rFonts w:ascii="Arial" w:hAnsi="Arial" w:cs="Arial"/>
          <w:color w:val="000000"/>
          <w:sz w:val="56"/>
          <w:szCs w:val="12"/>
        </w:rPr>
        <w:t> </w:t>
      </w:r>
      <w:r w:rsidRPr="00207C98">
        <w:rPr>
          <w:rFonts w:ascii="Arial" w:hAnsi="Arial" w:cs="Arial"/>
          <w:color w:val="000000"/>
          <w:sz w:val="56"/>
          <w:szCs w:val="12"/>
        </w:rPr>
        <w:t>+ b</w:t>
      </w:r>
      <w:r w:rsidRPr="00207C98">
        <w:rPr>
          <w:rFonts w:ascii="Arial" w:hAnsi="Arial" w:cs="Arial"/>
          <w:color w:val="000000"/>
          <w:sz w:val="56"/>
          <w:szCs w:val="12"/>
          <w:vertAlign w:val="subscript"/>
        </w:rPr>
        <w:t>j3</w:t>
      </w:r>
      <w:r w:rsidRPr="00207C98">
        <w:rPr>
          <w:rFonts w:ascii="Arial" w:hAnsi="Arial" w:cs="Arial"/>
          <w:color w:val="000000"/>
          <w:sz w:val="56"/>
          <w:szCs w:val="12"/>
        </w:rPr>
        <w:t>RP</w:t>
      </w:r>
      <w:r w:rsidRPr="00207C98">
        <w:rPr>
          <w:rFonts w:ascii="Arial" w:hAnsi="Arial" w:cs="Arial"/>
          <w:color w:val="000000"/>
          <w:sz w:val="56"/>
          <w:szCs w:val="12"/>
          <w:vertAlign w:val="subscript"/>
        </w:rPr>
        <w:t>3</w:t>
      </w:r>
      <w:r w:rsidRPr="00207C98">
        <w:rPr>
          <w:rStyle w:val="apple-converted-space"/>
          <w:rFonts w:ascii="Arial" w:hAnsi="Arial" w:cs="Arial"/>
          <w:color w:val="000000"/>
          <w:sz w:val="56"/>
          <w:szCs w:val="12"/>
        </w:rPr>
        <w:t> </w:t>
      </w:r>
      <w:r w:rsidRPr="00207C98">
        <w:rPr>
          <w:rFonts w:ascii="Arial" w:hAnsi="Arial" w:cs="Arial"/>
          <w:color w:val="000000"/>
          <w:sz w:val="56"/>
          <w:szCs w:val="12"/>
        </w:rPr>
        <w:t>+ b</w:t>
      </w:r>
      <w:r w:rsidRPr="00207C98">
        <w:rPr>
          <w:rFonts w:ascii="Arial" w:hAnsi="Arial" w:cs="Arial"/>
          <w:color w:val="000000"/>
          <w:sz w:val="56"/>
          <w:szCs w:val="12"/>
          <w:vertAlign w:val="subscript"/>
        </w:rPr>
        <w:t>j4</w:t>
      </w:r>
      <w:r w:rsidRPr="00207C98">
        <w:rPr>
          <w:rFonts w:ascii="Arial" w:hAnsi="Arial" w:cs="Arial"/>
          <w:color w:val="000000"/>
          <w:sz w:val="56"/>
          <w:szCs w:val="12"/>
        </w:rPr>
        <w:t>RP</w:t>
      </w:r>
      <w:r w:rsidRPr="00207C98">
        <w:rPr>
          <w:rFonts w:ascii="Arial" w:hAnsi="Arial" w:cs="Arial"/>
          <w:color w:val="000000"/>
          <w:sz w:val="56"/>
          <w:szCs w:val="12"/>
          <w:vertAlign w:val="subscript"/>
        </w:rPr>
        <w:t>4</w:t>
      </w:r>
      <w:r w:rsidRPr="00207C98">
        <w:rPr>
          <w:rStyle w:val="apple-converted-space"/>
          <w:rFonts w:ascii="Arial" w:hAnsi="Arial" w:cs="Arial"/>
          <w:color w:val="000000"/>
          <w:sz w:val="56"/>
          <w:szCs w:val="12"/>
        </w:rPr>
        <w:t> </w:t>
      </w:r>
      <w:r w:rsidRPr="00207C98">
        <w:rPr>
          <w:rFonts w:ascii="Arial" w:hAnsi="Arial" w:cs="Arial"/>
          <w:color w:val="000000"/>
          <w:sz w:val="56"/>
          <w:szCs w:val="12"/>
        </w:rPr>
        <w:t xml:space="preserve">+ ... + </w:t>
      </w:r>
      <w:proofErr w:type="spellStart"/>
      <w:r w:rsidRPr="00207C98">
        <w:rPr>
          <w:rFonts w:ascii="Arial" w:hAnsi="Arial" w:cs="Arial"/>
          <w:color w:val="000000"/>
          <w:sz w:val="56"/>
          <w:szCs w:val="12"/>
        </w:rPr>
        <w:t>b</w:t>
      </w:r>
      <w:r w:rsidRPr="00207C98">
        <w:rPr>
          <w:rFonts w:ascii="Arial" w:hAnsi="Arial" w:cs="Arial"/>
          <w:color w:val="000000"/>
          <w:sz w:val="56"/>
          <w:szCs w:val="12"/>
          <w:vertAlign w:val="subscript"/>
        </w:rPr>
        <w:t>jn</w:t>
      </w:r>
      <w:r w:rsidRPr="00207C98">
        <w:rPr>
          <w:rFonts w:ascii="Arial" w:hAnsi="Arial" w:cs="Arial"/>
          <w:color w:val="000000"/>
          <w:sz w:val="56"/>
          <w:szCs w:val="12"/>
        </w:rPr>
        <w:t>RP</w:t>
      </w:r>
      <w:r w:rsidRPr="00207C98">
        <w:rPr>
          <w:rFonts w:ascii="Arial" w:hAnsi="Arial" w:cs="Arial"/>
          <w:color w:val="000000"/>
          <w:sz w:val="56"/>
          <w:szCs w:val="12"/>
          <w:vertAlign w:val="subscript"/>
        </w:rPr>
        <w:t>n</w:t>
      </w:r>
      <w:proofErr w:type="spellEnd"/>
    </w:p>
    <w:p w:rsidR="0066703A" w:rsidRDefault="0066703A" w:rsidP="0066703A">
      <w:pPr>
        <w:pStyle w:val="NormalWeb"/>
        <w:shd w:val="clear" w:color="auto" w:fill="FFFFFF"/>
        <w:spacing w:before="0" w:beforeAutospacing="0" w:after="0" w:afterAutospacing="0"/>
        <w:jc w:val="both"/>
        <w:rPr>
          <w:rFonts w:ascii="Arial" w:hAnsi="Arial" w:cs="Arial"/>
          <w:color w:val="000000"/>
          <w:szCs w:val="12"/>
        </w:rPr>
      </w:pPr>
    </w:p>
    <w:p w:rsidR="0066703A" w:rsidRPr="00207C98" w:rsidRDefault="0066703A" w:rsidP="0066703A">
      <w:pPr>
        <w:pStyle w:val="NormalWeb"/>
        <w:shd w:val="clear" w:color="auto" w:fill="FFFFFF"/>
        <w:spacing w:before="0" w:beforeAutospacing="0" w:after="0" w:afterAutospacing="0"/>
        <w:jc w:val="both"/>
        <w:rPr>
          <w:rFonts w:ascii="Arial" w:hAnsi="Arial" w:cs="Arial"/>
          <w:color w:val="000000"/>
          <w:sz w:val="36"/>
          <w:szCs w:val="12"/>
        </w:rPr>
      </w:pPr>
      <w:proofErr w:type="gramStart"/>
      <w:r w:rsidRPr="0066703A">
        <w:rPr>
          <w:rFonts w:ascii="Arial" w:hAnsi="Arial" w:cs="Arial"/>
          <w:b/>
          <w:color w:val="000000"/>
          <w:szCs w:val="12"/>
        </w:rPr>
        <w:lastRenderedPageBreak/>
        <w:t>where</w:t>
      </w:r>
      <w:proofErr w:type="gramEnd"/>
      <w:r w:rsidRPr="0066703A">
        <w:rPr>
          <w:rFonts w:ascii="Arial" w:hAnsi="Arial" w:cs="Arial"/>
          <w:b/>
          <w:color w:val="000000"/>
          <w:szCs w:val="12"/>
        </w:rPr>
        <w:t>:</w:t>
      </w:r>
      <w:r w:rsidRPr="0066703A">
        <w:rPr>
          <w:rFonts w:ascii="Arial" w:hAnsi="Arial" w:cs="Arial"/>
          <w:b/>
          <w:color w:val="000000"/>
          <w:szCs w:val="12"/>
        </w:rPr>
        <w:br/>
      </w:r>
      <w:r w:rsidRPr="00207C98">
        <w:rPr>
          <w:rFonts w:ascii="Arial" w:hAnsi="Arial" w:cs="Arial"/>
          <w:color w:val="000000"/>
          <w:sz w:val="36"/>
          <w:szCs w:val="12"/>
        </w:rPr>
        <w:t>E(</w:t>
      </w:r>
      <w:proofErr w:type="spellStart"/>
      <w:r w:rsidRPr="00207C98">
        <w:rPr>
          <w:rFonts w:ascii="Arial" w:hAnsi="Arial" w:cs="Arial"/>
          <w:color w:val="000000"/>
          <w:sz w:val="36"/>
          <w:szCs w:val="12"/>
        </w:rPr>
        <w:t>r</w:t>
      </w:r>
      <w:r w:rsidRPr="00207C98">
        <w:rPr>
          <w:rFonts w:ascii="Arial" w:hAnsi="Arial" w:cs="Arial"/>
          <w:color w:val="000000"/>
          <w:sz w:val="36"/>
          <w:szCs w:val="12"/>
          <w:vertAlign w:val="subscript"/>
        </w:rPr>
        <w:t>j</w:t>
      </w:r>
      <w:proofErr w:type="spellEnd"/>
      <w:r w:rsidRPr="00207C98">
        <w:rPr>
          <w:rFonts w:ascii="Arial" w:hAnsi="Arial" w:cs="Arial"/>
          <w:color w:val="000000"/>
          <w:sz w:val="36"/>
          <w:szCs w:val="12"/>
        </w:rPr>
        <w:t>) = the</w:t>
      </w:r>
      <w:r w:rsidRPr="00207C98">
        <w:rPr>
          <w:rStyle w:val="apple-converted-space"/>
          <w:rFonts w:ascii="Arial" w:hAnsi="Arial" w:cs="Arial"/>
          <w:color w:val="000000"/>
          <w:sz w:val="36"/>
          <w:szCs w:val="12"/>
        </w:rPr>
        <w:t> </w:t>
      </w:r>
      <w:r w:rsidRPr="00207C98">
        <w:rPr>
          <w:rStyle w:val="nolink"/>
          <w:rFonts w:ascii="Arial" w:hAnsi="Arial" w:cs="Arial"/>
          <w:color w:val="000000"/>
          <w:sz w:val="36"/>
          <w:szCs w:val="12"/>
        </w:rPr>
        <w:t>asset</w:t>
      </w:r>
      <w:r w:rsidRPr="00207C98">
        <w:rPr>
          <w:rFonts w:ascii="Arial" w:hAnsi="Arial" w:cs="Arial"/>
          <w:color w:val="000000"/>
          <w:sz w:val="36"/>
          <w:szCs w:val="12"/>
        </w:rPr>
        <w:t>'s expected</w:t>
      </w:r>
      <w:r w:rsidRPr="00207C98">
        <w:rPr>
          <w:rStyle w:val="apple-converted-space"/>
          <w:rFonts w:ascii="Arial" w:hAnsi="Arial" w:cs="Arial"/>
          <w:color w:val="000000"/>
          <w:sz w:val="36"/>
          <w:szCs w:val="12"/>
        </w:rPr>
        <w:t> </w:t>
      </w:r>
      <w:hyperlink r:id="rId32" w:history="1">
        <w:r w:rsidRPr="00207C98">
          <w:rPr>
            <w:rStyle w:val="definition-url"/>
            <w:rFonts w:ascii="Arial" w:eastAsiaTheme="majorEastAsia" w:hAnsi="Arial" w:cs="Arial"/>
            <w:color w:val="0049A9"/>
            <w:sz w:val="36"/>
            <w:szCs w:val="12"/>
          </w:rPr>
          <w:t>rate of return</w:t>
        </w:r>
      </w:hyperlink>
    </w:p>
    <w:p w:rsidR="0066703A" w:rsidRPr="00207C98" w:rsidRDefault="0066703A" w:rsidP="0066703A">
      <w:pPr>
        <w:pStyle w:val="NormalWeb"/>
        <w:shd w:val="clear" w:color="auto" w:fill="FFFFFF"/>
        <w:spacing w:before="0" w:beforeAutospacing="0" w:after="0" w:afterAutospacing="0"/>
        <w:jc w:val="both"/>
        <w:rPr>
          <w:rFonts w:ascii="Arial" w:hAnsi="Arial" w:cs="Arial"/>
          <w:color w:val="000000"/>
          <w:sz w:val="36"/>
          <w:szCs w:val="12"/>
        </w:rPr>
      </w:pPr>
      <w:proofErr w:type="spellStart"/>
      <w:proofErr w:type="gramStart"/>
      <w:r w:rsidRPr="00207C98">
        <w:rPr>
          <w:rFonts w:ascii="Arial" w:hAnsi="Arial" w:cs="Arial"/>
          <w:color w:val="000000"/>
          <w:sz w:val="36"/>
          <w:szCs w:val="12"/>
        </w:rPr>
        <w:t>r</w:t>
      </w:r>
      <w:r w:rsidRPr="00207C98">
        <w:rPr>
          <w:rFonts w:ascii="Arial" w:hAnsi="Arial" w:cs="Arial"/>
          <w:color w:val="000000"/>
          <w:sz w:val="36"/>
          <w:szCs w:val="12"/>
          <w:vertAlign w:val="subscript"/>
        </w:rPr>
        <w:t>f</w:t>
      </w:r>
      <w:proofErr w:type="spellEnd"/>
      <w:proofErr w:type="gramEnd"/>
      <w:r w:rsidRPr="00207C98">
        <w:rPr>
          <w:rStyle w:val="apple-converted-space"/>
          <w:rFonts w:ascii="Arial" w:hAnsi="Arial" w:cs="Arial"/>
          <w:color w:val="000000"/>
          <w:sz w:val="36"/>
          <w:szCs w:val="12"/>
        </w:rPr>
        <w:t> </w:t>
      </w:r>
      <w:r w:rsidRPr="00207C98">
        <w:rPr>
          <w:rFonts w:ascii="Arial" w:hAnsi="Arial" w:cs="Arial"/>
          <w:color w:val="000000"/>
          <w:sz w:val="36"/>
          <w:szCs w:val="12"/>
        </w:rPr>
        <w:t>= the risk-free rate</w:t>
      </w:r>
    </w:p>
    <w:p w:rsidR="0066703A" w:rsidRPr="00207C98" w:rsidRDefault="0066703A" w:rsidP="0066703A">
      <w:pPr>
        <w:pStyle w:val="NormalWeb"/>
        <w:shd w:val="clear" w:color="auto" w:fill="FFFFFF"/>
        <w:spacing w:before="0" w:beforeAutospacing="0" w:after="0" w:afterAutospacing="0"/>
        <w:jc w:val="both"/>
        <w:rPr>
          <w:rFonts w:ascii="Arial" w:hAnsi="Arial" w:cs="Arial"/>
          <w:color w:val="000000"/>
          <w:sz w:val="36"/>
          <w:szCs w:val="12"/>
        </w:rPr>
      </w:pPr>
      <w:proofErr w:type="spellStart"/>
      <w:proofErr w:type="gramStart"/>
      <w:r w:rsidRPr="00207C98">
        <w:rPr>
          <w:rFonts w:ascii="Arial" w:hAnsi="Arial" w:cs="Arial"/>
          <w:color w:val="000000"/>
          <w:sz w:val="36"/>
          <w:szCs w:val="12"/>
        </w:rPr>
        <w:t>b</w:t>
      </w:r>
      <w:r w:rsidRPr="00207C98">
        <w:rPr>
          <w:rFonts w:ascii="Arial" w:hAnsi="Arial" w:cs="Arial"/>
          <w:color w:val="000000"/>
          <w:sz w:val="36"/>
          <w:szCs w:val="12"/>
          <w:vertAlign w:val="subscript"/>
        </w:rPr>
        <w:t>j</w:t>
      </w:r>
      <w:proofErr w:type="spellEnd"/>
      <w:proofErr w:type="gramEnd"/>
      <w:r w:rsidRPr="00207C98">
        <w:rPr>
          <w:rStyle w:val="apple-converted-space"/>
          <w:rFonts w:ascii="Arial" w:hAnsi="Arial" w:cs="Arial"/>
          <w:color w:val="000000"/>
          <w:sz w:val="36"/>
          <w:szCs w:val="12"/>
          <w:vertAlign w:val="subscript"/>
        </w:rPr>
        <w:t> </w:t>
      </w:r>
      <w:r w:rsidRPr="00207C98">
        <w:rPr>
          <w:rFonts w:ascii="Arial" w:hAnsi="Arial" w:cs="Arial"/>
          <w:color w:val="000000"/>
          <w:sz w:val="36"/>
          <w:szCs w:val="12"/>
        </w:rPr>
        <w:t>= the sensitivity of the</w:t>
      </w:r>
      <w:r w:rsidRPr="00207C98">
        <w:rPr>
          <w:rStyle w:val="apple-converted-space"/>
          <w:rFonts w:ascii="Arial" w:hAnsi="Arial" w:cs="Arial"/>
          <w:color w:val="000000"/>
          <w:sz w:val="36"/>
          <w:szCs w:val="12"/>
        </w:rPr>
        <w:t> </w:t>
      </w:r>
      <w:r w:rsidRPr="00207C98">
        <w:rPr>
          <w:rStyle w:val="nolink"/>
          <w:rFonts w:ascii="Arial" w:hAnsi="Arial" w:cs="Arial"/>
          <w:color w:val="000000"/>
          <w:sz w:val="36"/>
          <w:szCs w:val="12"/>
        </w:rPr>
        <w:t>asset</w:t>
      </w:r>
      <w:r w:rsidRPr="00207C98">
        <w:rPr>
          <w:rFonts w:ascii="Arial" w:hAnsi="Arial" w:cs="Arial"/>
          <w:color w:val="000000"/>
          <w:sz w:val="36"/>
          <w:szCs w:val="12"/>
        </w:rPr>
        <w:t>'s return to the particular</w:t>
      </w:r>
      <w:r w:rsidRPr="00207C98">
        <w:rPr>
          <w:rStyle w:val="apple-converted-space"/>
          <w:rFonts w:ascii="Arial" w:hAnsi="Arial" w:cs="Arial"/>
          <w:color w:val="000000"/>
          <w:sz w:val="36"/>
          <w:szCs w:val="12"/>
        </w:rPr>
        <w:t> </w:t>
      </w:r>
      <w:hyperlink r:id="rId33" w:history="1">
        <w:r w:rsidRPr="00207C98">
          <w:rPr>
            <w:rStyle w:val="definition-url"/>
            <w:rFonts w:ascii="Arial" w:eastAsiaTheme="majorEastAsia" w:hAnsi="Arial" w:cs="Arial"/>
            <w:color w:val="0049A9"/>
            <w:sz w:val="36"/>
            <w:szCs w:val="12"/>
          </w:rPr>
          <w:t>factor</w:t>
        </w:r>
      </w:hyperlink>
    </w:p>
    <w:p w:rsidR="0066703A" w:rsidRPr="00207C98" w:rsidRDefault="0066703A" w:rsidP="0066703A">
      <w:pPr>
        <w:pStyle w:val="NormalWeb"/>
        <w:shd w:val="clear" w:color="auto" w:fill="FFFFFF"/>
        <w:spacing w:before="0" w:beforeAutospacing="0" w:after="0" w:afterAutospacing="0"/>
        <w:jc w:val="both"/>
        <w:rPr>
          <w:rFonts w:ascii="Arial" w:hAnsi="Arial" w:cs="Arial"/>
          <w:color w:val="000000"/>
          <w:sz w:val="36"/>
          <w:szCs w:val="12"/>
        </w:rPr>
      </w:pPr>
      <w:r w:rsidRPr="00207C98">
        <w:rPr>
          <w:rFonts w:ascii="Arial" w:hAnsi="Arial" w:cs="Arial"/>
          <w:color w:val="000000"/>
          <w:sz w:val="36"/>
          <w:szCs w:val="12"/>
        </w:rPr>
        <w:t>RP = the risk premium associated with the particular factor</w:t>
      </w:r>
    </w:p>
    <w:p w:rsidR="0066703A" w:rsidRDefault="0066703A" w:rsidP="0066703A">
      <w:pPr>
        <w:pStyle w:val="ListParagraph"/>
        <w:ind w:left="360"/>
        <w:jc w:val="both"/>
        <w:rPr>
          <w:rFonts w:ascii="Times New Roman" w:hAnsi="Times New Roman" w:cs="Times New Roman"/>
          <w:b/>
          <w:bCs/>
          <w:color w:val="000000"/>
          <w:sz w:val="28"/>
          <w:szCs w:val="28"/>
        </w:rPr>
      </w:pPr>
    </w:p>
    <w:p w:rsidR="00107EC0" w:rsidRPr="00107EC0" w:rsidRDefault="00677AE5" w:rsidP="00107EC0">
      <w:pPr>
        <w:pStyle w:val="ListParagraph"/>
        <w:numPr>
          <w:ilvl w:val="0"/>
          <w:numId w:val="7"/>
        </w:numPr>
        <w:jc w:val="both"/>
        <w:rPr>
          <w:rFonts w:ascii="Times New Roman" w:hAnsi="Times New Roman" w:cs="Times New Roman"/>
          <w:b/>
          <w:bCs/>
          <w:color w:val="000000"/>
          <w:sz w:val="28"/>
          <w:szCs w:val="28"/>
        </w:rPr>
      </w:pPr>
      <w:r w:rsidRPr="009047ED">
        <w:rPr>
          <w:rFonts w:ascii="Times New Roman" w:hAnsi="Times New Roman" w:cs="Times New Roman"/>
          <w:b/>
          <w:bCs/>
          <w:color w:val="000000"/>
          <w:sz w:val="28"/>
          <w:szCs w:val="28"/>
        </w:rPr>
        <w:t>Equilibrium Risk-Return relations</w:t>
      </w:r>
      <w:r w:rsidR="00107EC0">
        <w:rPr>
          <w:rFonts w:ascii="Times New Roman" w:hAnsi="Times New Roman" w:cs="Times New Roman"/>
          <w:b/>
          <w:bCs/>
          <w:color w:val="000000"/>
          <w:sz w:val="28"/>
          <w:szCs w:val="28"/>
        </w:rPr>
        <w:t xml:space="preserve"> – </w:t>
      </w:r>
    </w:p>
    <w:p w:rsidR="00E0129E" w:rsidRDefault="00677AE5" w:rsidP="0066703A">
      <w:pPr>
        <w:pStyle w:val="ListParagraph"/>
        <w:ind w:left="0"/>
        <w:jc w:val="both"/>
        <w:rPr>
          <w:rFonts w:ascii="Times New Roman" w:hAnsi="Times New Roman" w:cs="Times New Roman"/>
          <w:b/>
          <w:bCs/>
          <w:color w:val="000000"/>
          <w:sz w:val="28"/>
          <w:szCs w:val="28"/>
        </w:rPr>
      </w:pPr>
      <w:r w:rsidRPr="009047ED">
        <w:rPr>
          <w:rFonts w:ascii="Times New Roman" w:hAnsi="Times New Roman" w:cs="Times New Roman"/>
          <w:b/>
          <w:bCs/>
          <w:color w:val="000000"/>
          <w:sz w:val="28"/>
          <w:szCs w:val="28"/>
        </w:rPr>
        <w:t>A Synthesis of CAPM and APT:</w:t>
      </w:r>
    </w:p>
    <w:p w:rsidR="0066703A" w:rsidRPr="0066703A" w:rsidRDefault="0066703A" w:rsidP="0066703A">
      <w:pPr>
        <w:pStyle w:val="ListParagraph"/>
        <w:ind w:left="0"/>
        <w:jc w:val="both"/>
        <w:rPr>
          <w:rFonts w:ascii="Times New Roman" w:hAnsi="Times New Roman" w:cs="Times New Roman"/>
          <w:b/>
          <w:bCs/>
          <w:color w:val="000000"/>
          <w:sz w:val="24"/>
          <w:szCs w:val="24"/>
        </w:rPr>
      </w:pPr>
      <w:r w:rsidRPr="0066703A">
        <w:rPr>
          <w:rFonts w:ascii="Times New Roman" w:hAnsi="Times New Roman" w:cs="Times New Roman"/>
          <w:color w:val="000000"/>
          <w:sz w:val="24"/>
          <w:szCs w:val="24"/>
          <w:shd w:val="clear" w:color="auto" w:fill="FFFFFF"/>
        </w:rPr>
        <w:t>APT may be more customizable than CAPM, but it is also more difficult to apply because determining which factors influence a</w:t>
      </w:r>
      <w:r w:rsidRPr="0066703A">
        <w:rPr>
          <w:rStyle w:val="apple-converted-space"/>
          <w:rFonts w:ascii="Times New Roman" w:hAnsi="Times New Roman" w:cs="Times New Roman"/>
          <w:color w:val="000000"/>
          <w:sz w:val="24"/>
          <w:szCs w:val="24"/>
          <w:shd w:val="clear" w:color="auto" w:fill="FFFFFF"/>
        </w:rPr>
        <w:t> </w:t>
      </w:r>
      <w:hyperlink r:id="rId34" w:history="1">
        <w:r w:rsidRPr="0066703A">
          <w:rPr>
            <w:rStyle w:val="definition-url"/>
            <w:rFonts w:ascii="Times New Roman" w:hAnsi="Times New Roman" w:cs="Times New Roman"/>
            <w:color w:val="0049A9"/>
            <w:sz w:val="24"/>
            <w:szCs w:val="24"/>
            <w:shd w:val="clear" w:color="auto" w:fill="FFFFFF"/>
          </w:rPr>
          <w:t>stock</w:t>
        </w:r>
      </w:hyperlink>
      <w:r w:rsidRPr="0066703A">
        <w:rPr>
          <w:rStyle w:val="apple-converted-space"/>
          <w:rFonts w:ascii="Times New Roman" w:hAnsi="Times New Roman" w:cs="Times New Roman"/>
          <w:color w:val="000000"/>
          <w:sz w:val="24"/>
          <w:szCs w:val="24"/>
          <w:shd w:val="clear" w:color="auto" w:fill="FFFFFF"/>
        </w:rPr>
        <w:t> </w:t>
      </w:r>
      <w:r w:rsidRPr="0066703A">
        <w:rPr>
          <w:rFonts w:ascii="Times New Roman" w:hAnsi="Times New Roman" w:cs="Times New Roman"/>
          <w:color w:val="000000"/>
          <w:sz w:val="24"/>
          <w:szCs w:val="24"/>
          <w:shd w:val="clear" w:color="auto" w:fill="FFFFFF"/>
        </w:rPr>
        <w:t>or portfolio takes a considerable amount of research. It can be virtually impossible to detect every influential</w:t>
      </w:r>
      <w:r w:rsidRPr="0066703A">
        <w:rPr>
          <w:rStyle w:val="apple-converted-space"/>
          <w:rFonts w:ascii="Times New Roman" w:hAnsi="Times New Roman" w:cs="Times New Roman"/>
          <w:color w:val="000000"/>
          <w:sz w:val="24"/>
          <w:szCs w:val="24"/>
          <w:shd w:val="clear" w:color="auto" w:fill="FFFFFF"/>
        </w:rPr>
        <w:t> </w:t>
      </w:r>
      <w:hyperlink r:id="rId35" w:history="1">
        <w:r w:rsidRPr="0066703A">
          <w:rPr>
            <w:rStyle w:val="definition-url"/>
            <w:rFonts w:ascii="Times New Roman" w:hAnsi="Times New Roman" w:cs="Times New Roman"/>
            <w:color w:val="0049A9"/>
            <w:sz w:val="24"/>
            <w:szCs w:val="24"/>
            <w:shd w:val="clear" w:color="auto" w:fill="FFFFFF"/>
          </w:rPr>
          <w:t>factor</w:t>
        </w:r>
      </w:hyperlink>
      <w:r w:rsidRPr="0066703A">
        <w:rPr>
          <w:rStyle w:val="apple-converted-space"/>
          <w:rFonts w:ascii="Times New Roman" w:hAnsi="Times New Roman" w:cs="Times New Roman"/>
          <w:color w:val="000000"/>
          <w:sz w:val="24"/>
          <w:szCs w:val="24"/>
          <w:shd w:val="clear" w:color="auto" w:fill="FFFFFF"/>
        </w:rPr>
        <w:t> </w:t>
      </w:r>
      <w:r w:rsidRPr="0066703A">
        <w:rPr>
          <w:rFonts w:ascii="Times New Roman" w:hAnsi="Times New Roman" w:cs="Times New Roman"/>
          <w:color w:val="000000"/>
          <w:sz w:val="24"/>
          <w:szCs w:val="24"/>
          <w:shd w:val="clear" w:color="auto" w:fill="FFFFFF"/>
        </w:rPr>
        <w:t>much less determine how sensitive the security is to a particular factor. But getting "close enough" is often good enough; in fact studies find that four or five factors</w:t>
      </w:r>
      <w:r w:rsidRPr="0066703A">
        <w:rPr>
          <w:rStyle w:val="apple-converted-space"/>
          <w:rFonts w:ascii="Times New Roman" w:hAnsi="Times New Roman" w:cs="Times New Roman"/>
          <w:color w:val="000000"/>
          <w:sz w:val="24"/>
          <w:szCs w:val="24"/>
          <w:shd w:val="clear" w:color="auto" w:fill="FFFFFF"/>
        </w:rPr>
        <w:t> </w:t>
      </w:r>
      <w:r w:rsidRPr="0066703A">
        <w:rPr>
          <w:rStyle w:val="nolink"/>
          <w:rFonts w:ascii="Times New Roman" w:hAnsi="Times New Roman" w:cs="Times New Roman"/>
          <w:color w:val="000000"/>
          <w:sz w:val="24"/>
          <w:szCs w:val="24"/>
          <w:shd w:val="clear" w:color="auto" w:fill="FFFFFF"/>
        </w:rPr>
        <w:t>will</w:t>
      </w:r>
      <w:r w:rsidRPr="0066703A">
        <w:rPr>
          <w:rStyle w:val="apple-converted-space"/>
          <w:rFonts w:ascii="Times New Roman" w:hAnsi="Times New Roman" w:cs="Times New Roman"/>
          <w:color w:val="000000"/>
          <w:sz w:val="24"/>
          <w:szCs w:val="24"/>
          <w:shd w:val="clear" w:color="auto" w:fill="FFFFFF"/>
        </w:rPr>
        <w:t> </w:t>
      </w:r>
      <w:r w:rsidRPr="0066703A">
        <w:rPr>
          <w:rFonts w:ascii="Times New Roman" w:hAnsi="Times New Roman" w:cs="Times New Roman"/>
          <w:color w:val="000000"/>
          <w:sz w:val="24"/>
          <w:szCs w:val="24"/>
          <w:shd w:val="clear" w:color="auto" w:fill="FFFFFF"/>
        </w:rPr>
        <w:t>usually explain most of a security's return: surprises in</w:t>
      </w:r>
      <w:r w:rsidRPr="0066703A">
        <w:rPr>
          <w:rStyle w:val="apple-converted-space"/>
          <w:rFonts w:ascii="Times New Roman" w:hAnsi="Times New Roman" w:cs="Times New Roman"/>
          <w:color w:val="000000"/>
          <w:sz w:val="24"/>
          <w:szCs w:val="24"/>
          <w:shd w:val="clear" w:color="auto" w:fill="FFFFFF"/>
        </w:rPr>
        <w:t> </w:t>
      </w:r>
      <w:r w:rsidRPr="0066703A">
        <w:rPr>
          <w:rStyle w:val="nolink"/>
          <w:rFonts w:ascii="Times New Roman" w:hAnsi="Times New Roman" w:cs="Times New Roman"/>
          <w:color w:val="000000"/>
          <w:sz w:val="24"/>
          <w:szCs w:val="24"/>
          <w:shd w:val="clear" w:color="auto" w:fill="FFFFFF"/>
        </w:rPr>
        <w:t>inflation</w:t>
      </w:r>
      <w:r w:rsidRPr="0066703A">
        <w:rPr>
          <w:rFonts w:ascii="Times New Roman" w:hAnsi="Times New Roman" w:cs="Times New Roman"/>
          <w:color w:val="000000"/>
          <w:sz w:val="24"/>
          <w:szCs w:val="24"/>
          <w:shd w:val="clear" w:color="auto" w:fill="FFFFFF"/>
        </w:rPr>
        <w:t>, GNP, investor confidence and shifts in the</w:t>
      </w:r>
      <w:r w:rsidRPr="0066703A">
        <w:rPr>
          <w:rStyle w:val="apple-converted-space"/>
          <w:rFonts w:ascii="Times New Roman" w:hAnsi="Times New Roman" w:cs="Times New Roman"/>
          <w:color w:val="000000"/>
          <w:sz w:val="24"/>
          <w:szCs w:val="24"/>
          <w:shd w:val="clear" w:color="auto" w:fill="FFFFFF"/>
        </w:rPr>
        <w:t> </w:t>
      </w:r>
      <w:hyperlink r:id="rId36" w:history="1">
        <w:r w:rsidRPr="0066703A">
          <w:rPr>
            <w:rStyle w:val="definition-url"/>
            <w:rFonts w:ascii="Times New Roman" w:hAnsi="Times New Roman" w:cs="Times New Roman"/>
            <w:color w:val="0049A9"/>
            <w:sz w:val="24"/>
            <w:szCs w:val="24"/>
            <w:shd w:val="clear" w:color="auto" w:fill="FFFFFF"/>
          </w:rPr>
          <w:t>yield curve</w:t>
        </w:r>
      </w:hyperlink>
      <w:r w:rsidRPr="0066703A">
        <w:rPr>
          <w:rFonts w:ascii="Times New Roman" w:hAnsi="Times New Roman" w:cs="Times New Roman"/>
          <w:color w:val="000000"/>
          <w:sz w:val="24"/>
          <w:szCs w:val="24"/>
          <w:shd w:val="clear" w:color="auto" w:fill="FFFFFF"/>
        </w:rPr>
        <w:t>.</w:t>
      </w:r>
    </w:p>
    <w:sectPr w:rsidR="0066703A" w:rsidRPr="0066703A" w:rsidSect="00072D94">
      <w:pgSz w:w="11909" w:h="16834" w:code="9"/>
      <w:pgMar w:top="630"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E34EE"/>
    <w:multiLevelType w:val="hybridMultilevel"/>
    <w:tmpl w:val="FE4EB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73635"/>
    <w:multiLevelType w:val="hybridMultilevel"/>
    <w:tmpl w:val="7F264EC6"/>
    <w:lvl w:ilvl="0" w:tplc="35405A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0D7C04"/>
    <w:multiLevelType w:val="hybridMultilevel"/>
    <w:tmpl w:val="0D445B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133F4"/>
    <w:multiLevelType w:val="multilevel"/>
    <w:tmpl w:val="BDCE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BE45E8"/>
    <w:multiLevelType w:val="multilevel"/>
    <w:tmpl w:val="4FA28B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5E78EA"/>
    <w:multiLevelType w:val="multilevel"/>
    <w:tmpl w:val="74A08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8845F3"/>
    <w:multiLevelType w:val="hybridMultilevel"/>
    <w:tmpl w:val="68169C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F95447"/>
    <w:multiLevelType w:val="hybridMultilevel"/>
    <w:tmpl w:val="C66EE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0B39C1"/>
    <w:multiLevelType w:val="hybridMultilevel"/>
    <w:tmpl w:val="407AE3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E4CED"/>
    <w:multiLevelType w:val="hybridMultilevel"/>
    <w:tmpl w:val="9C32D3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B67979"/>
    <w:multiLevelType w:val="hybridMultilevel"/>
    <w:tmpl w:val="69D45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8C19DE"/>
    <w:multiLevelType w:val="hybridMultilevel"/>
    <w:tmpl w:val="BF7C80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B25D13"/>
    <w:multiLevelType w:val="hybridMultilevel"/>
    <w:tmpl w:val="D180B602"/>
    <w:lvl w:ilvl="0" w:tplc="137E0BA8">
      <w:start w:val="1"/>
      <w:numFmt w:val="bullet"/>
      <w:lvlText w:val=""/>
      <w:lvlJc w:val="left"/>
      <w:pPr>
        <w:tabs>
          <w:tab w:val="num" w:pos="720"/>
        </w:tabs>
        <w:ind w:left="720" w:hanging="360"/>
      </w:pPr>
      <w:rPr>
        <w:rFonts w:ascii="Wingdings" w:hAnsi="Wingdings" w:hint="default"/>
      </w:rPr>
    </w:lvl>
    <w:lvl w:ilvl="1" w:tplc="9362A50A" w:tentative="1">
      <w:start w:val="1"/>
      <w:numFmt w:val="bullet"/>
      <w:lvlText w:val=""/>
      <w:lvlJc w:val="left"/>
      <w:pPr>
        <w:tabs>
          <w:tab w:val="num" w:pos="1440"/>
        </w:tabs>
        <w:ind w:left="1440" w:hanging="360"/>
      </w:pPr>
      <w:rPr>
        <w:rFonts w:ascii="Wingdings" w:hAnsi="Wingdings" w:hint="default"/>
      </w:rPr>
    </w:lvl>
    <w:lvl w:ilvl="2" w:tplc="1610B8F0" w:tentative="1">
      <w:start w:val="1"/>
      <w:numFmt w:val="bullet"/>
      <w:lvlText w:val=""/>
      <w:lvlJc w:val="left"/>
      <w:pPr>
        <w:tabs>
          <w:tab w:val="num" w:pos="2160"/>
        </w:tabs>
        <w:ind w:left="2160" w:hanging="360"/>
      </w:pPr>
      <w:rPr>
        <w:rFonts w:ascii="Wingdings" w:hAnsi="Wingdings" w:hint="default"/>
      </w:rPr>
    </w:lvl>
    <w:lvl w:ilvl="3" w:tplc="3D6CA52C" w:tentative="1">
      <w:start w:val="1"/>
      <w:numFmt w:val="bullet"/>
      <w:lvlText w:val=""/>
      <w:lvlJc w:val="left"/>
      <w:pPr>
        <w:tabs>
          <w:tab w:val="num" w:pos="2880"/>
        </w:tabs>
        <w:ind w:left="2880" w:hanging="360"/>
      </w:pPr>
      <w:rPr>
        <w:rFonts w:ascii="Wingdings" w:hAnsi="Wingdings" w:hint="default"/>
      </w:rPr>
    </w:lvl>
    <w:lvl w:ilvl="4" w:tplc="FE327F46" w:tentative="1">
      <w:start w:val="1"/>
      <w:numFmt w:val="bullet"/>
      <w:lvlText w:val=""/>
      <w:lvlJc w:val="left"/>
      <w:pPr>
        <w:tabs>
          <w:tab w:val="num" w:pos="3600"/>
        </w:tabs>
        <w:ind w:left="3600" w:hanging="360"/>
      </w:pPr>
      <w:rPr>
        <w:rFonts w:ascii="Wingdings" w:hAnsi="Wingdings" w:hint="default"/>
      </w:rPr>
    </w:lvl>
    <w:lvl w:ilvl="5" w:tplc="126ACE5E" w:tentative="1">
      <w:start w:val="1"/>
      <w:numFmt w:val="bullet"/>
      <w:lvlText w:val=""/>
      <w:lvlJc w:val="left"/>
      <w:pPr>
        <w:tabs>
          <w:tab w:val="num" w:pos="4320"/>
        </w:tabs>
        <w:ind w:left="4320" w:hanging="360"/>
      </w:pPr>
      <w:rPr>
        <w:rFonts w:ascii="Wingdings" w:hAnsi="Wingdings" w:hint="default"/>
      </w:rPr>
    </w:lvl>
    <w:lvl w:ilvl="6" w:tplc="8BAE1A1E" w:tentative="1">
      <w:start w:val="1"/>
      <w:numFmt w:val="bullet"/>
      <w:lvlText w:val=""/>
      <w:lvlJc w:val="left"/>
      <w:pPr>
        <w:tabs>
          <w:tab w:val="num" w:pos="5040"/>
        </w:tabs>
        <w:ind w:left="5040" w:hanging="360"/>
      </w:pPr>
      <w:rPr>
        <w:rFonts w:ascii="Wingdings" w:hAnsi="Wingdings" w:hint="default"/>
      </w:rPr>
    </w:lvl>
    <w:lvl w:ilvl="7" w:tplc="5DE82B62" w:tentative="1">
      <w:start w:val="1"/>
      <w:numFmt w:val="bullet"/>
      <w:lvlText w:val=""/>
      <w:lvlJc w:val="left"/>
      <w:pPr>
        <w:tabs>
          <w:tab w:val="num" w:pos="5760"/>
        </w:tabs>
        <w:ind w:left="5760" w:hanging="360"/>
      </w:pPr>
      <w:rPr>
        <w:rFonts w:ascii="Wingdings" w:hAnsi="Wingdings" w:hint="default"/>
      </w:rPr>
    </w:lvl>
    <w:lvl w:ilvl="8" w:tplc="CFBE3686" w:tentative="1">
      <w:start w:val="1"/>
      <w:numFmt w:val="bullet"/>
      <w:lvlText w:val=""/>
      <w:lvlJc w:val="left"/>
      <w:pPr>
        <w:tabs>
          <w:tab w:val="num" w:pos="6480"/>
        </w:tabs>
        <w:ind w:left="6480" w:hanging="360"/>
      </w:pPr>
      <w:rPr>
        <w:rFonts w:ascii="Wingdings" w:hAnsi="Wingdings" w:hint="default"/>
      </w:rPr>
    </w:lvl>
  </w:abstractNum>
  <w:abstractNum w:abstractNumId="13">
    <w:nsid w:val="73217F56"/>
    <w:multiLevelType w:val="hybridMultilevel"/>
    <w:tmpl w:val="335A909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7"/>
  </w:num>
  <w:num w:numId="4">
    <w:abstractNumId w:val="8"/>
  </w:num>
  <w:num w:numId="5">
    <w:abstractNumId w:val="13"/>
  </w:num>
  <w:num w:numId="6">
    <w:abstractNumId w:val="10"/>
  </w:num>
  <w:num w:numId="7">
    <w:abstractNumId w:val="1"/>
  </w:num>
  <w:num w:numId="8">
    <w:abstractNumId w:val="2"/>
  </w:num>
  <w:num w:numId="9">
    <w:abstractNumId w:val="11"/>
  </w:num>
  <w:num w:numId="10">
    <w:abstractNumId w:val="6"/>
  </w:num>
  <w:num w:numId="11">
    <w:abstractNumId w:val="0"/>
  </w:num>
  <w:num w:numId="12">
    <w:abstractNumId w:val="9"/>
  </w:num>
  <w:num w:numId="13">
    <w:abstractNumId w:val="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useFELayout/>
  </w:compat>
  <w:rsids>
    <w:rsidRoot w:val="00B86D6A"/>
    <w:rsid w:val="00025994"/>
    <w:rsid w:val="000547D3"/>
    <w:rsid w:val="00072D94"/>
    <w:rsid w:val="000969F5"/>
    <w:rsid w:val="000A1D30"/>
    <w:rsid w:val="000B09DE"/>
    <w:rsid w:val="000C156F"/>
    <w:rsid w:val="000C3E32"/>
    <w:rsid w:val="000F32B3"/>
    <w:rsid w:val="00100736"/>
    <w:rsid w:val="00107EC0"/>
    <w:rsid w:val="00134A55"/>
    <w:rsid w:val="0014127E"/>
    <w:rsid w:val="00150151"/>
    <w:rsid w:val="00154A35"/>
    <w:rsid w:val="0016763B"/>
    <w:rsid w:val="00167F35"/>
    <w:rsid w:val="0019112E"/>
    <w:rsid w:val="001B169B"/>
    <w:rsid w:val="001B23BE"/>
    <w:rsid w:val="001B3975"/>
    <w:rsid w:val="001C53AA"/>
    <w:rsid w:val="001D15B1"/>
    <w:rsid w:val="001E5944"/>
    <w:rsid w:val="00207C98"/>
    <w:rsid w:val="00236E0F"/>
    <w:rsid w:val="00242CFA"/>
    <w:rsid w:val="002579E7"/>
    <w:rsid w:val="00273D6D"/>
    <w:rsid w:val="00282466"/>
    <w:rsid w:val="002B0EAD"/>
    <w:rsid w:val="002E0466"/>
    <w:rsid w:val="003241F9"/>
    <w:rsid w:val="003363BB"/>
    <w:rsid w:val="00354146"/>
    <w:rsid w:val="003563BB"/>
    <w:rsid w:val="0038528E"/>
    <w:rsid w:val="003F4F81"/>
    <w:rsid w:val="004100DD"/>
    <w:rsid w:val="004107CE"/>
    <w:rsid w:val="004267A1"/>
    <w:rsid w:val="0044030A"/>
    <w:rsid w:val="00444F53"/>
    <w:rsid w:val="004450EE"/>
    <w:rsid w:val="00465E56"/>
    <w:rsid w:val="004A4469"/>
    <w:rsid w:val="004C692E"/>
    <w:rsid w:val="004E183B"/>
    <w:rsid w:val="004E1BFD"/>
    <w:rsid w:val="005156F4"/>
    <w:rsid w:val="005572BD"/>
    <w:rsid w:val="00561197"/>
    <w:rsid w:val="00564DEF"/>
    <w:rsid w:val="00572187"/>
    <w:rsid w:val="00590021"/>
    <w:rsid w:val="005902ED"/>
    <w:rsid w:val="00595945"/>
    <w:rsid w:val="005D075F"/>
    <w:rsid w:val="00606807"/>
    <w:rsid w:val="00607DD6"/>
    <w:rsid w:val="0061141B"/>
    <w:rsid w:val="006118F1"/>
    <w:rsid w:val="00663308"/>
    <w:rsid w:val="0066703A"/>
    <w:rsid w:val="00677AE5"/>
    <w:rsid w:val="006817F9"/>
    <w:rsid w:val="0068537B"/>
    <w:rsid w:val="00685E5F"/>
    <w:rsid w:val="006E2AD4"/>
    <w:rsid w:val="006F2AFE"/>
    <w:rsid w:val="007131A5"/>
    <w:rsid w:val="00721AE9"/>
    <w:rsid w:val="00732A7E"/>
    <w:rsid w:val="00732FD9"/>
    <w:rsid w:val="007358D3"/>
    <w:rsid w:val="0078185F"/>
    <w:rsid w:val="007933E3"/>
    <w:rsid w:val="00796E66"/>
    <w:rsid w:val="007A1EB9"/>
    <w:rsid w:val="007A781B"/>
    <w:rsid w:val="007C22CC"/>
    <w:rsid w:val="007C7018"/>
    <w:rsid w:val="007F35AE"/>
    <w:rsid w:val="00812473"/>
    <w:rsid w:val="00847AD1"/>
    <w:rsid w:val="00856F42"/>
    <w:rsid w:val="00874CAD"/>
    <w:rsid w:val="00885F42"/>
    <w:rsid w:val="00891CEF"/>
    <w:rsid w:val="00894367"/>
    <w:rsid w:val="00895007"/>
    <w:rsid w:val="008A6802"/>
    <w:rsid w:val="008B581B"/>
    <w:rsid w:val="008C09AB"/>
    <w:rsid w:val="008D5937"/>
    <w:rsid w:val="008F21CD"/>
    <w:rsid w:val="009047ED"/>
    <w:rsid w:val="00954311"/>
    <w:rsid w:val="0095530F"/>
    <w:rsid w:val="00996973"/>
    <w:rsid w:val="009A600A"/>
    <w:rsid w:val="009B2043"/>
    <w:rsid w:val="009C05C9"/>
    <w:rsid w:val="009C4DB3"/>
    <w:rsid w:val="009C7ABF"/>
    <w:rsid w:val="009D0F8A"/>
    <w:rsid w:val="009D3BCA"/>
    <w:rsid w:val="00A07421"/>
    <w:rsid w:val="00A2051F"/>
    <w:rsid w:val="00A26D99"/>
    <w:rsid w:val="00A35A7B"/>
    <w:rsid w:val="00A37F56"/>
    <w:rsid w:val="00A57AD3"/>
    <w:rsid w:val="00A655BF"/>
    <w:rsid w:val="00A75B9B"/>
    <w:rsid w:val="00A777F9"/>
    <w:rsid w:val="00AA1AA8"/>
    <w:rsid w:val="00AA7CE5"/>
    <w:rsid w:val="00AB2BF4"/>
    <w:rsid w:val="00AC417D"/>
    <w:rsid w:val="00AD5C19"/>
    <w:rsid w:val="00AE1513"/>
    <w:rsid w:val="00B03977"/>
    <w:rsid w:val="00B1505F"/>
    <w:rsid w:val="00B43F14"/>
    <w:rsid w:val="00B45F89"/>
    <w:rsid w:val="00B522B6"/>
    <w:rsid w:val="00B549ED"/>
    <w:rsid w:val="00B62C28"/>
    <w:rsid w:val="00B86D6A"/>
    <w:rsid w:val="00B92D81"/>
    <w:rsid w:val="00BA0503"/>
    <w:rsid w:val="00BB6C9A"/>
    <w:rsid w:val="00BB79B3"/>
    <w:rsid w:val="00C05268"/>
    <w:rsid w:val="00C13E22"/>
    <w:rsid w:val="00C304F9"/>
    <w:rsid w:val="00C464CA"/>
    <w:rsid w:val="00C56A82"/>
    <w:rsid w:val="00C60A5C"/>
    <w:rsid w:val="00C63533"/>
    <w:rsid w:val="00C74B18"/>
    <w:rsid w:val="00C80DF6"/>
    <w:rsid w:val="00CB58B3"/>
    <w:rsid w:val="00CB7B83"/>
    <w:rsid w:val="00CC4F2C"/>
    <w:rsid w:val="00CF3ABD"/>
    <w:rsid w:val="00D27BEE"/>
    <w:rsid w:val="00D469AE"/>
    <w:rsid w:val="00D52268"/>
    <w:rsid w:val="00D66F34"/>
    <w:rsid w:val="00D703AF"/>
    <w:rsid w:val="00DC44DF"/>
    <w:rsid w:val="00DE6048"/>
    <w:rsid w:val="00E0129E"/>
    <w:rsid w:val="00E12359"/>
    <w:rsid w:val="00E17861"/>
    <w:rsid w:val="00E46648"/>
    <w:rsid w:val="00E514C9"/>
    <w:rsid w:val="00E71211"/>
    <w:rsid w:val="00E85D38"/>
    <w:rsid w:val="00E948C7"/>
    <w:rsid w:val="00EA791F"/>
    <w:rsid w:val="00EC12D0"/>
    <w:rsid w:val="00EC5530"/>
    <w:rsid w:val="00ED53AD"/>
    <w:rsid w:val="00F01F02"/>
    <w:rsid w:val="00F05768"/>
    <w:rsid w:val="00F37DAB"/>
    <w:rsid w:val="00F662D7"/>
    <w:rsid w:val="00F82DC7"/>
    <w:rsid w:val="00F918A8"/>
    <w:rsid w:val="00F927DD"/>
    <w:rsid w:val="00FD6811"/>
    <w:rsid w:val="00FE5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17D"/>
  </w:style>
  <w:style w:type="paragraph" w:styleId="Heading2">
    <w:name w:val="heading 2"/>
    <w:basedOn w:val="Normal"/>
    <w:next w:val="Normal"/>
    <w:link w:val="Heading2Char"/>
    <w:uiPriority w:val="9"/>
    <w:semiHidden/>
    <w:unhideWhenUsed/>
    <w:qFormat/>
    <w:rsid w:val="006670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7AE5"/>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7C22C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C22CC"/>
    <w:rPr>
      <w:rFonts w:ascii="Times New Roman" w:eastAsia="Times New Roman" w:hAnsi="Times New Roman" w:cs="Times New Roman"/>
      <w:b/>
      <w:bCs/>
      <w:sz w:val="20"/>
      <w:szCs w:val="20"/>
    </w:rPr>
  </w:style>
  <w:style w:type="paragraph" w:styleId="NormalWeb">
    <w:name w:val="Normal (Web)"/>
    <w:basedOn w:val="Normal"/>
    <w:uiPriority w:val="99"/>
    <w:unhideWhenUsed/>
    <w:rsid w:val="007C22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C22CC"/>
  </w:style>
  <w:style w:type="paragraph" w:styleId="ListParagraph">
    <w:name w:val="List Paragraph"/>
    <w:basedOn w:val="Normal"/>
    <w:uiPriority w:val="34"/>
    <w:qFormat/>
    <w:rsid w:val="008B581B"/>
    <w:pPr>
      <w:ind w:left="720"/>
      <w:contextualSpacing/>
    </w:pPr>
  </w:style>
  <w:style w:type="table" w:styleId="TableGrid">
    <w:name w:val="Table Grid"/>
    <w:basedOn w:val="TableNormal"/>
    <w:uiPriority w:val="59"/>
    <w:rsid w:val="00072D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677AE5"/>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677AE5"/>
    <w:rPr>
      <w:color w:val="0000FF"/>
      <w:u w:val="single"/>
    </w:rPr>
  </w:style>
  <w:style w:type="character" w:customStyle="1" w:styleId="mw-headline">
    <w:name w:val="mw-headline"/>
    <w:basedOn w:val="DefaultParagraphFont"/>
    <w:rsid w:val="00677AE5"/>
  </w:style>
  <w:style w:type="character" w:customStyle="1" w:styleId="mw-editsection">
    <w:name w:val="mw-editsection"/>
    <w:basedOn w:val="DefaultParagraphFont"/>
    <w:rsid w:val="00677AE5"/>
  </w:style>
  <w:style w:type="character" w:customStyle="1" w:styleId="mw-editsection-bracket">
    <w:name w:val="mw-editsection-bracket"/>
    <w:basedOn w:val="DefaultParagraphFont"/>
    <w:rsid w:val="00677AE5"/>
  </w:style>
  <w:style w:type="paragraph" w:styleId="BalloonText">
    <w:name w:val="Balloon Text"/>
    <w:basedOn w:val="Normal"/>
    <w:link w:val="BalloonTextChar"/>
    <w:uiPriority w:val="99"/>
    <w:semiHidden/>
    <w:unhideWhenUsed/>
    <w:rsid w:val="001C5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AA"/>
    <w:rPr>
      <w:rFonts w:ascii="Tahoma" w:hAnsi="Tahoma" w:cs="Tahoma"/>
      <w:sz w:val="16"/>
      <w:szCs w:val="16"/>
    </w:rPr>
  </w:style>
  <w:style w:type="character" w:customStyle="1" w:styleId="Heading2Char">
    <w:name w:val="Heading 2 Char"/>
    <w:basedOn w:val="DefaultParagraphFont"/>
    <w:link w:val="Heading2"/>
    <w:uiPriority w:val="9"/>
    <w:semiHidden/>
    <w:rsid w:val="0066703A"/>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66703A"/>
    <w:rPr>
      <w:b/>
      <w:bCs/>
    </w:rPr>
  </w:style>
  <w:style w:type="character" w:customStyle="1" w:styleId="definition-url">
    <w:name w:val="definition-url"/>
    <w:basedOn w:val="DefaultParagraphFont"/>
    <w:rsid w:val="0066703A"/>
  </w:style>
  <w:style w:type="character" w:styleId="Emphasis">
    <w:name w:val="Emphasis"/>
    <w:basedOn w:val="DefaultParagraphFont"/>
    <w:uiPriority w:val="20"/>
    <w:qFormat/>
    <w:rsid w:val="0066703A"/>
    <w:rPr>
      <w:i/>
      <w:iCs/>
    </w:rPr>
  </w:style>
  <w:style w:type="character" w:customStyle="1" w:styleId="nolink">
    <w:name w:val="nolink"/>
    <w:basedOn w:val="DefaultParagraphFont"/>
    <w:rsid w:val="0066703A"/>
  </w:style>
</w:styles>
</file>

<file path=word/webSettings.xml><?xml version="1.0" encoding="utf-8"?>
<w:webSettings xmlns:r="http://schemas.openxmlformats.org/officeDocument/2006/relationships" xmlns:w="http://schemas.openxmlformats.org/wordprocessingml/2006/main">
  <w:divs>
    <w:div w:id="196160617">
      <w:bodyDiv w:val="1"/>
      <w:marLeft w:val="0"/>
      <w:marRight w:val="0"/>
      <w:marTop w:val="0"/>
      <w:marBottom w:val="0"/>
      <w:divBdr>
        <w:top w:val="none" w:sz="0" w:space="0" w:color="auto"/>
        <w:left w:val="none" w:sz="0" w:space="0" w:color="auto"/>
        <w:bottom w:val="none" w:sz="0" w:space="0" w:color="auto"/>
        <w:right w:val="none" w:sz="0" w:space="0" w:color="auto"/>
      </w:divBdr>
    </w:div>
    <w:div w:id="328557963">
      <w:bodyDiv w:val="1"/>
      <w:marLeft w:val="0"/>
      <w:marRight w:val="0"/>
      <w:marTop w:val="0"/>
      <w:marBottom w:val="0"/>
      <w:divBdr>
        <w:top w:val="none" w:sz="0" w:space="0" w:color="auto"/>
        <w:left w:val="none" w:sz="0" w:space="0" w:color="auto"/>
        <w:bottom w:val="none" w:sz="0" w:space="0" w:color="auto"/>
        <w:right w:val="none" w:sz="0" w:space="0" w:color="auto"/>
      </w:divBdr>
    </w:div>
    <w:div w:id="578758130">
      <w:bodyDiv w:val="1"/>
      <w:marLeft w:val="0"/>
      <w:marRight w:val="0"/>
      <w:marTop w:val="0"/>
      <w:marBottom w:val="0"/>
      <w:divBdr>
        <w:top w:val="none" w:sz="0" w:space="0" w:color="auto"/>
        <w:left w:val="none" w:sz="0" w:space="0" w:color="auto"/>
        <w:bottom w:val="none" w:sz="0" w:space="0" w:color="auto"/>
        <w:right w:val="none" w:sz="0" w:space="0" w:color="auto"/>
      </w:divBdr>
      <w:divsChild>
        <w:div w:id="898594971">
          <w:marLeft w:val="0"/>
          <w:marRight w:val="0"/>
          <w:marTop w:val="0"/>
          <w:marBottom w:val="0"/>
          <w:divBdr>
            <w:top w:val="none" w:sz="0" w:space="0" w:color="auto"/>
            <w:left w:val="none" w:sz="0" w:space="0" w:color="auto"/>
            <w:bottom w:val="none" w:sz="0" w:space="0" w:color="auto"/>
            <w:right w:val="none" w:sz="0" w:space="0" w:color="auto"/>
          </w:divBdr>
        </w:div>
        <w:div w:id="1923180966">
          <w:marLeft w:val="0"/>
          <w:marRight w:val="0"/>
          <w:marTop w:val="0"/>
          <w:marBottom w:val="0"/>
          <w:divBdr>
            <w:top w:val="none" w:sz="0" w:space="0" w:color="auto"/>
            <w:left w:val="none" w:sz="0" w:space="0" w:color="auto"/>
            <w:bottom w:val="none" w:sz="0" w:space="0" w:color="auto"/>
            <w:right w:val="none" w:sz="0" w:space="0" w:color="auto"/>
          </w:divBdr>
        </w:div>
      </w:divsChild>
    </w:div>
    <w:div w:id="958688207">
      <w:bodyDiv w:val="1"/>
      <w:marLeft w:val="0"/>
      <w:marRight w:val="0"/>
      <w:marTop w:val="0"/>
      <w:marBottom w:val="0"/>
      <w:divBdr>
        <w:top w:val="none" w:sz="0" w:space="0" w:color="auto"/>
        <w:left w:val="none" w:sz="0" w:space="0" w:color="auto"/>
        <w:bottom w:val="none" w:sz="0" w:space="0" w:color="auto"/>
        <w:right w:val="none" w:sz="0" w:space="0" w:color="auto"/>
      </w:divBdr>
    </w:div>
    <w:div w:id="1015569896">
      <w:bodyDiv w:val="1"/>
      <w:marLeft w:val="0"/>
      <w:marRight w:val="0"/>
      <w:marTop w:val="0"/>
      <w:marBottom w:val="0"/>
      <w:divBdr>
        <w:top w:val="none" w:sz="0" w:space="0" w:color="auto"/>
        <w:left w:val="none" w:sz="0" w:space="0" w:color="auto"/>
        <w:bottom w:val="none" w:sz="0" w:space="0" w:color="auto"/>
        <w:right w:val="none" w:sz="0" w:space="0" w:color="auto"/>
      </w:divBdr>
    </w:div>
    <w:div w:id="1172137797">
      <w:bodyDiv w:val="1"/>
      <w:marLeft w:val="0"/>
      <w:marRight w:val="0"/>
      <w:marTop w:val="0"/>
      <w:marBottom w:val="0"/>
      <w:divBdr>
        <w:top w:val="none" w:sz="0" w:space="0" w:color="auto"/>
        <w:left w:val="none" w:sz="0" w:space="0" w:color="auto"/>
        <w:bottom w:val="none" w:sz="0" w:space="0" w:color="auto"/>
        <w:right w:val="none" w:sz="0" w:space="0" w:color="auto"/>
      </w:divBdr>
    </w:div>
    <w:div w:id="1548562320">
      <w:bodyDiv w:val="1"/>
      <w:marLeft w:val="0"/>
      <w:marRight w:val="0"/>
      <w:marTop w:val="0"/>
      <w:marBottom w:val="0"/>
      <w:divBdr>
        <w:top w:val="none" w:sz="0" w:space="0" w:color="auto"/>
        <w:left w:val="none" w:sz="0" w:space="0" w:color="auto"/>
        <w:bottom w:val="none" w:sz="0" w:space="0" w:color="auto"/>
        <w:right w:val="none" w:sz="0" w:space="0" w:color="auto"/>
      </w:divBdr>
      <w:divsChild>
        <w:div w:id="1351099634">
          <w:marLeft w:val="0"/>
          <w:marRight w:val="0"/>
          <w:marTop w:val="0"/>
          <w:marBottom w:val="0"/>
          <w:divBdr>
            <w:top w:val="none" w:sz="0" w:space="0" w:color="auto"/>
            <w:left w:val="none" w:sz="0" w:space="0" w:color="auto"/>
            <w:bottom w:val="none" w:sz="0" w:space="0" w:color="auto"/>
            <w:right w:val="none" w:sz="0" w:space="0" w:color="auto"/>
          </w:divBdr>
        </w:div>
        <w:div w:id="1963222446">
          <w:marLeft w:val="0"/>
          <w:marRight w:val="0"/>
          <w:marTop w:val="0"/>
          <w:marBottom w:val="0"/>
          <w:divBdr>
            <w:top w:val="none" w:sz="0" w:space="0" w:color="auto"/>
            <w:left w:val="none" w:sz="0" w:space="0" w:color="auto"/>
            <w:bottom w:val="none" w:sz="0" w:space="0" w:color="auto"/>
            <w:right w:val="none" w:sz="0" w:space="0" w:color="auto"/>
          </w:divBdr>
        </w:div>
      </w:divsChild>
    </w:div>
    <w:div w:id="1894272507">
      <w:bodyDiv w:val="1"/>
      <w:marLeft w:val="0"/>
      <w:marRight w:val="0"/>
      <w:marTop w:val="0"/>
      <w:marBottom w:val="0"/>
      <w:divBdr>
        <w:top w:val="none" w:sz="0" w:space="0" w:color="auto"/>
        <w:left w:val="none" w:sz="0" w:space="0" w:color="auto"/>
        <w:bottom w:val="none" w:sz="0" w:space="0" w:color="auto"/>
        <w:right w:val="none" w:sz="0" w:space="0" w:color="auto"/>
      </w:divBdr>
      <w:divsChild>
        <w:div w:id="2132359600">
          <w:marLeft w:val="547"/>
          <w:marRight w:val="0"/>
          <w:marTop w:val="154"/>
          <w:marBottom w:val="0"/>
          <w:divBdr>
            <w:top w:val="none" w:sz="0" w:space="0" w:color="auto"/>
            <w:left w:val="none" w:sz="0" w:space="0" w:color="auto"/>
            <w:bottom w:val="none" w:sz="0" w:space="0" w:color="auto"/>
            <w:right w:val="none" w:sz="0" w:space="0" w:color="auto"/>
          </w:divBdr>
        </w:div>
        <w:div w:id="108522187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tandard_deviation" TargetMode="External"/><Relationship Id="rId13" Type="http://schemas.openxmlformats.org/officeDocument/2006/relationships/hyperlink" Target="http://en.wikipedia.org/wiki/Security_market_line" TargetMode="External"/><Relationship Id="rId18" Type="http://schemas.openxmlformats.org/officeDocument/2006/relationships/image" Target="media/image2.pn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yperlink" Target="http://www.investinganswers.com/node/5150" TargetMode="External"/><Relationship Id="rId7" Type="http://schemas.openxmlformats.org/officeDocument/2006/relationships/hyperlink" Target="http://en.wikipedia.org/wiki/Variance" TargetMode="External"/><Relationship Id="rId12" Type="http://schemas.openxmlformats.org/officeDocument/2006/relationships/hyperlink" Target="http://en.wikipedia.org/wiki/Investment" TargetMode="External"/><Relationship Id="rId17" Type="http://schemas.openxmlformats.org/officeDocument/2006/relationships/hyperlink" Target="http://en.wikipedia.org/wiki/Risk_premium" TargetMode="External"/><Relationship Id="rId25" Type="http://schemas.openxmlformats.org/officeDocument/2006/relationships/image" Target="media/image7.png"/><Relationship Id="rId33" Type="http://schemas.openxmlformats.org/officeDocument/2006/relationships/hyperlink" Target="http://www.investinganswers.com/node/549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hyperlink" Target="http://www.investinganswers.com/node/3609" TargetMode="External"/><Relationship Id="rId1" Type="http://schemas.openxmlformats.org/officeDocument/2006/relationships/customXml" Target="../customXml/item1.xml"/><Relationship Id="rId6" Type="http://schemas.openxmlformats.org/officeDocument/2006/relationships/hyperlink" Target="http://en.wikipedia.org/wiki/Mean" TargetMode="External"/><Relationship Id="rId11" Type="http://schemas.openxmlformats.org/officeDocument/2006/relationships/hyperlink" Target="http://en.wikipedia.org/wiki/Utility_function" TargetMode="External"/><Relationship Id="rId24" Type="http://schemas.openxmlformats.org/officeDocument/2006/relationships/image" Target="media/image6.png"/><Relationship Id="rId32" Type="http://schemas.openxmlformats.org/officeDocument/2006/relationships/hyperlink" Target="http://www.investinganswers.com/node/587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Risk-return_spectrum" TargetMode="External"/><Relationship Id="rId23" Type="http://schemas.openxmlformats.org/officeDocument/2006/relationships/hyperlink" Target="http://en.wikipedia.org/wiki/Sensitivity_and_specificity" TargetMode="External"/><Relationship Id="rId28" Type="http://schemas.openxmlformats.org/officeDocument/2006/relationships/hyperlink" Target="http://www.investinganswers.com/node/5958" TargetMode="External"/><Relationship Id="rId36" Type="http://schemas.openxmlformats.org/officeDocument/2006/relationships/hyperlink" Target="http://www.investinganswers.com/node/810" TargetMode="External"/><Relationship Id="rId10" Type="http://schemas.openxmlformats.org/officeDocument/2006/relationships/hyperlink" Target="http://en.wikipedia.org/wiki/Consumption_(economics)" TargetMode="External"/><Relationship Id="rId19" Type="http://schemas.openxmlformats.org/officeDocument/2006/relationships/image" Target="media/image3.png"/><Relationship Id="rId31" Type="http://schemas.openxmlformats.org/officeDocument/2006/relationships/hyperlink" Target="http://www.investinganswers.com/node/1125" TargetMode="External"/><Relationship Id="rId4" Type="http://schemas.openxmlformats.org/officeDocument/2006/relationships/settings" Target="settings.xml"/><Relationship Id="rId9" Type="http://schemas.openxmlformats.org/officeDocument/2006/relationships/hyperlink" Target="http://en.wikipedia.org/wiki/Portfolio_(finance)" TargetMode="External"/><Relationship Id="rId14" Type="http://schemas.openxmlformats.org/officeDocument/2006/relationships/hyperlink" Target="http://en.wikipedia.org/wiki/Systematic_risk" TargetMode="External"/><Relationship Id="rId22" Type="http://schemas.openxmlformats.org/officeDocument/2006/relationships/hyperlink" Target="http://en.wikipedia.org/wiki/Beta_(finance)" TargetMode="External"/><Relationship Id="rId27" Type="http://schemas.openxmlformats.org/officeDocument/2006/relationships/hyperlink" Target="http://www.investinganswers.com/node/2278" TargetMode="External"/><Relationship Id="rId30" Type="http://schemas.openxmlformats.org/officeDocument/2006/relationships/hyperlink" Target="http://www.investinganswers.com/node/5492" TargetMode="External"/><Relationship Id="rId35" Type="http://schemas.openxmlformats.org/officeDocument/2006/relationships/hyperlink" Target="http://www.investinganswers.com/node/54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92CBA-21D3-4A5F-AF51-55C9C7714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6</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msk</dc:creator>
  <cp:lastModifiedBy>pavan</cp:lastModifiedBy>
  <cp:revision>94</cp:revision>
  <dcterms:created xsi:type="dcterms:W3CDTF">2013-09-04T04:51:00Z</dcterms:created>
  <dcterms:modified xsi:type="dcterms:W3CDTF">2019-12-24T05:26:00Z</dcterms:modified>
</cp:coreProperties>
</file>